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33B" w:rsidRDefault="009F533B" w:rsidP="009F533B">
      <w:pPr>
        <w:spacing w:after="0"/>
        <w:ind w:right="3"/>
        <w:jc w:val="center"/>
        <w:rPr>
          <w:b/>
          <w:sz w:val="32"/>
        </w:rPr>
      </w:pPr>
      <w:r w:rsidRPr="009F533B">
        <w:rPr>
          <w:noProof/>
          <w:sz w:val="20"/>
          <w:szCs w:val="20"/>
          <w:lang w:eastAsia="lv-LV"/>
        </w:rPr>
        <w:drawing>
          <wp:inline distT="0" distB="0" distL="0" distR="0">
            <wp:extent cx="685800" cy="7524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F533B" w:rsidRDefault="009F533B" w:rsidP="009F533B">
      <w:pPr>
        <w:pStyle w:val="Header"/>
        <w:jc w:val="center"/>
        <w:rPr>
          <w:sz w:val="20"/>
        </w:rPr>
      </w:pPr>
      <w:r>
        <w:rPr>
          <w:sz w:val="20"/>
        </w:rPr>
        <w:t>LATVIJAS REPUBLIKA</w:t>
      </w:r>
    </w:p>
    <w:p w:rsidR="009F533B" w:rsidRDefault="009F533B" w:rsidP="009F533B">
      <w:pPr>
        <w:pStyle w:val="Header"/>
        <w:jc w:val="center"/>
        <w:rPr>
          <w:b/>
          <w:sz w:val="32"/>
          <w:szCs w:val="32"/>
        </w:rPr>
      </w:pPr>
      <w:r>
        <w:rPr>
          <w:b/>
          <w:sz w:val="32"/>
          <w:szCs w:val="32"/>
        </w:rPr>
        <w:t>DOBELES NOVADA DOME</w:t>
      </w:r>
    </w:p>
    <w:p w:rsidR="009F533B" w:rsidRDefault="009F533B" w:rsidP="009F533B">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533B" w:rsidRDefault="009F533B" w:rsidP="009F533B">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color w:val="000000"/>
            <w:sz w:val="16"/>
            <w:szCs w:val="16"/>
          </w:rPr>
          <w:t>dome@dobele.lv</w:t>
        </w:r>
      </w:hyperlink>
    </w:p>
    <w:p w:rsidR="009F533B" w:rsidRDefault="009F533B" w:rsidP="009F533B">
      <w:pPr>
        <w:tabs>
          <w:tab w:val="left" w:pos="6946"/>
        </w:tabs>
        <w:jc w:val="right"/>
        <w:rPr>
          <w:rFonts w:ascii="Times New Roman" w:hAnsi="Times New Roman"/>
          <w:sz w:val="24"/>
          <w:szCs w:val="24"/>
        </w:rPr>
      </w:pPr>
      <w:r>
        <w:rPr>
          <w:rFonts w:ascii="Times New Roman" w:hAnsi="Times New Roman"/>
          <w:sz w:val="24"/>
          <w:szCs w:val="24"/>
        </w:rPr>
        <w:t xml:space="preserve">APSTIPRINĀTI </w:t>
      </w:r>
    </w:p>
    <w:p w:rsidR="009F533B" w:rsidRDefault="009F533B" w:rsidP="009F533B">
      <w:pPr>
        <w:pStyle w:val="Default"/>
        <w:ind w:left="5760"/>
        <w:jc w:val="right"/>
      </w:pPr>
      <w:r>
        <w:t xml:space="preserve">ar Dobeles novada domes </w:t>
      </w:r>
    </w:p>
    <w:p w:rsidR="009F533B" w:rsidRDefault="009F533B" w:rsidP="009F533B">
      <w:pPr>
        <w:pStyle w:val="Default"/>
        <w:ind w:left="4560"/>
        <w:jc w:val="right"/>
      </w:pPr>
      <w:r>
        <w:t>2020. gada 27. februāra lēmumu Nr.51/3</w:t>
      </w:r>
    </w:p>
    <w:p w:rsidR="009F533B" w:rsidRDefault="009F533B" w:rsidP="009F533B">
      <w:pPr>
        <w:pStyle w:val="Default"/>
        <w:ind w:left="4560"/>
        <w:jc w:val="right"/>
      </w:pPr>
      <w:r>
        <w:t>(protokols Nr. 3)</w:t>
      </w:r>
    </w:p>
    <w:p w:rsidR="009F533B" w:rsidRPr="00454E25" w:rsidRDefault="009F533B" w:rsidP="009F533B">
      <w:pPr>
        <w:pStyle w:val="Default"/>
        <w:jc w:val="right"/>
      </w:pPr>
      <w:r w:rsidRPr="00454E25">
        <w:rPr>
          <w:color w:val="auto"/>
        </w:rPr>
        <w:t xml:space="preserve">Precizēti ar </w:t>
      </w:r>
      <w:r>
        <w:t>2020. gada 28.maija</w:t>
      </w:r>
      <w:r w:rsidRPr="00454E25">
        <w:t xml:space="preserve"> lēmumu Nr. </w:t>
      </w:r>
      <w:r>
        <w:t>159</w:t>
      </w:r>
      <w:r w:rsidRPr="00454E25">
        <w:t>/</w:t>
      </w:r>
      <w:r>
        <w:t>8</w:t>
      </w:r>
    </w:p>
    <w:p w:rsidR="009F533B" w:rsidRPr="00454E25" w:rsidRDefault="009F533B" w:rsidP="009F533B">
      <w:pPr>
        <w:pStyle w:val="Default"/>
        <w:jc w:val="right"/>
      </w:pPr>
      <w:r w:rsidRPr="00454E25">
        <w:t>(protokols Nr. </w:t>
      </w:r>
      <w:r>
        <w:t>8</w:t>
      </w:r>
      <w:r w:rsidRPr="00454E25">
        <w:t>)</w:t>
      </w:r>
    </w:p>
    <w:p w:rsidR="009F533B" w:rsidRPr="00454E25" w:rsidRDefault="009F533B" w:rsidP="009F533B">
      <w:pPr>
        <w:pStyle w:val="Default"/>
        <w:jc w:val="right"/>
        <w:rPr>
          <w:b/>
          <w:bCs/>
        </w:rPr>
      </w:pPr>
    </w:p>
    <w:p w:rsidR="009F533B" w:rsidRDefault="009F533B" w:rsidP="009F533B">
      <w:pPr>
        <w:pStyle w:val="Default"/>
        <w:tabs>
          <w:tab w:val="left" w:pos="6240"/>
        </w:tabs>
        <w:jc w:val="both"/>
        <w:rPr>
          <w:b/>
          <w:bCs/>
        </w:rPr>
      </w:pPr>
      <w:r>
        <w:rPr>
          <w:b/>
          <w:bCs/>
        </w:rPr>
        <w:t xml:space="preserve">2020. gada 27. februārī </w:t>
      </w:r>
      <w:r>
        <w:rPr>
          <w:b/>
          <w:bCs/>
        </w:rPr>
        <w:tab/>
      </w:r>
      <w:r>
        <w:rPr>
          <w:b/>
          <w:bCs/>
        </w:rPr>
        <w:tab/>
        <w:t xml:space="preserve"> Saistošie noteikumi Nr. 6</w:t>
      </w:r>
    </w:p>
    <w:p w:rsidR="009F533B" w:rsidRDefault="009F533B" w:rsidP="009F533B">
      <w:pPr>
        <w:pStyle w:val="Default"/>
        <w:tabs>
          <w:tab w:val="left" w:pos="6240"/>
        </w:tabs>
        <w:jc w:val="both"/>
        <w:rPr>
          <w:b/>
          <w:bCs/>
        </w:rPr>
      </w:pPr>
    </w:p>
    <w:p w:rsidR="009F533B" w:rsidRDefault="009F533B" w:rsidP="009F533B">
      <w:pPr>
        <w:pStyle w:val="NormalWeb"/>
        <w:spacing w:before="0" w:beforeAutospacing="0" w:after="0" w:afterAutospacing="0"/>
        <w:jc w:val="center"/>
        <w:rPr>
          <w:b/>
        </w:rPr>
      </w:pPr>
      <w:r>
        <w:rPr>
          <w:b/>
        </w:rPr>
        <w:t xml:space="preserve">„Grozījumi Dobeles novada </w:t>
      </w:r>
      <w:r w:rsidR="005E612F">
        <w:rPr>
          <w:b/>
        </w:rPr>
        <w:t>domes</w:t>
      </w:r>
      <w:r>
        <w:rPr>
          <w:b/>
        </w:rPr>
        <w:t xml:space="preserve"> 2017. gada 26. oktobra saistošajos </w:t>
      </w:r>
    </w:p>
    <w:p w:rsidR="009F533B" w:rsidRDefault="009F533B" w:rsidP="009F533B">
      <w:pPr>
        <w:pStyle w:val="Default"/>
        <w:tabs>
          <w:tab w:val="left" w:pos="6240"/>
        </w:tabs>
        <w:jc w:val="center"/>
        <w:rPr>
          <w:b/>
          <w:bCs/>
        </w:rPr>
      </w:pPr>
      <w:r>
        <w:rPr>
          <w:b/>
        </w:rPr>
        <w:t>noteikumos Nr. 10 „</w:t>
      </w:r>
      <w:r>
        <w:rPr>
          <w:b/>
          <w:bCs/>
          <w:color w:val="auto"/>
        </w:rPr>
        <w:t>Par sabiedrisko ūdenssaimniecības pakalpojumu sniegšanas, lietošanas kārtību un decentralizēto kanalizācijas pakalpojumu sniegšanas un uzskaites kārtību Dobeles novadā</w:t>
      </w:r>
      <w:r>
        <w:rPr>
          <w:b/>
        </w:rPr>
        <w:t>””</w:t>
      </w:r>
    </w:p>
    <w:p w:rsidR="009F533B" w:rsidRDefault="009F533B" w:rsidP="009F533B">
      <w:pPr>
        <w:pStyle w:val="Default"/>
        <w:jc w:val="both"/>
        <w:rPr>
          <w:b/>
          <w:bCs/>
        </w:rPr>
      </w:pPr>
    </w:p>
    <w:p w:rsidR="009F533B" w:rsidRDefault="009F533B" w:rsidP="009F533B">
      <w:pPr>
        <w:pStyle w:val="Default"/>
        <w:jc w:val="right"/>
      </w:pPr>
      <w:r>
        <w:t>Izdoti saskaņā ar likuma „Par pašvaldībām”</w:t>
      </w:r>
    </w:p>
    <w:p w:rsidR="009F533B" w:rsidRDefault="009F533B" w:rsidP="009F533B">
      <w:pPr>
        <w:pStyle w:val="Default"/>
        <w:jc w:val="right"/>
        <w:rPr>
          <w:color w:val="auto"/>
        </w:rPr>
      </w:pPr>
      <w:r>
        <w:t>43. panta pirmās daļas 11. punktu</w:t>
      </w:r>
    </w:p>
    <w:p w:rsidR="009F533B" w:rsidRDefault="009F533B" w:rsidP="009F533B">
      <w:pPr>
        <w:pStyle w:val="Default"/>
        <w:jc w:val="right"/>
      </w:pPr>
    </w:p>
    <w:p w:rsidR="009F533B" w:rsidRDefault="009F533B" w:rsidP="009F533B">
      <w:pPr>
        <w:pStyle w:val="Default"/>
        <w:ind w:firstLine="360"/>
        <w:jc w:val="both"/>
      </w:pPr>
      <w:r>
        <w:t xml:space="preserve">Izdarīt Dobeles novada </w:t>
      </w:r>
      <w:r w:rsidR="005E612F">
        <w:t>domes</w:t>
      </w:r>
      <w:r>
        <w:t xml:space="preserve"> 2017. gada 26. oktobra saistošajos noteikumos Nr. 10 „</w:t>
      </w:r>
      <w:r>
        <w:rPr>
          <w:bCs/>
          <w:color w:val="auto"/>
        </w:rPr>
        <w:t>Par sabiedrisko ūdenssaimniecības pakalpojumu sniegšanas, lietošanas kārtību un decentralizēto kanalizācijas pakalpojumu sniegšanas un uzskaites kārtību Dobeles novadā</w:t>
      </w:r>
      <w:r>
        <w:t>”</w:t>
      </w:r>
      <w:r>
        <w:rPr>
          <w:bCs/>
        </w:rPr>
        <w:t xml:space="preserve"> šādus </w:t>
      </w:r>
      <w:r>
        <w:t>grozījumus:</w:t>
      </w:r>
    </w:p>
    <w:p w:rsidR="009F533B" w:rsidRPr="005B5A93" w:rsidRDefault="009F533B" w:rsidP="009F533B">
      <w:pPr>
        <w:pStyle w:val="Default"/>
        <w:numPr>
          <w:ilvl w:val="0"/>
          <w:numId w:val="1"/>
        </w:numPr>
        <w:jc w:val="both"/>
        <w:rPr>
          <w:color w:val="auto"/>
        </w:rPr>
      </w:pPr>
      <w:r w:rsidRPr="005B5A93">
        <w:rPr>
          <w:color w:val="auto"/>
        </w:rPr>
        <w:t>Izteikt 71. punktu jaunā redakcijā:</w:t>
      </w:r>
    </w:p>
    <w:p w:rsidR="009F533B" w:rsidRPr="005B5A93" w:rsidRDefault="009F533B" w:rsidP="009F533B">
      <w:pPr>
        <w:pStyle w:val="Default"/>
        <w:ind w:left="720"/>
        <w:jc w:val="both"/>
        <w:rPr>
          <w:color w:val="auto"/>
        </w:rPr>
      </w:pPr>
      <w:r w:rsidRPr="005B5A93">
        <w:rPr>
          <w:color w:val="auto"/>
        </w:rPr>
        <w:t>“71. Dobeles pilsētas un Dobeles novada ciemu teritorijā decentralizētajām kanalizācijas sistēmām ir atļauts izmantot septiķus  ar divām vai vairāk kamerām, kur notekūdeņi pēc septiķa vidē tiek novadīti caur speciāli ierīkotu infiltrācijas sistēmu (filtrācijas laukiem, apakšzemes filtrējošām drenām, smilts grants filtriem, filtrācijas grāvjiem vai akām) un kuri izbūvēti atbilstoši būvniecību regulējošiem normatīvajiem aktiem;</w:t>
      </w:r>
      <w:r>
        <w:rPr>
          <w:color w:val="auto"/>
        </w:rPr>
        <w:t>“</w:t>
      </w:r>
      <w:r w:rsidR="00E46A8F">
        <w:rPr>
          <w:color w:val="auto"/>
        </w:rPr>
        <w:t>.</w:t>
      </w:r>
    </w:p>
    <w:p w:rsidR="009F533B" w:rsidRPr="005B5A93" w:rsidRDefault="009F533B" w:rsidP="009F533B">
      <w:pPr>
        <w:pStyle w:val="Default"/>
        <w:numPr>
          <w:ilvl w:val="0"/>
          <w:numId w:val="1"/>
        </w:numPr>
        <w:jc w:val="both"/>
        <w:rPr>
          <w:color w:val="auto"/>
        </w:rPr>
      </w:pPr>
      <w:r w:rsidRPr="005B5A93">
        <w:rPr>
          <w:color w:val="auto"/>
        </w:rPr>
        <w:t>Papildināt ar jaunu 75.</w:t>
      </w:r>
      <w:r w:rsidRPr="005B5A93">
        <w:rPr>
          <w:color w:val="auto"/>
          <w:vertAlign w:val="superscript"/>
        </w:rPr>
        <w:t>1</w:t>
      </w:r>
      <w:r w:rsidRPr="005B5A93">
        <w:rPr>
          <w:color w:val="auto"/>
        </w:rPr>
        <w:t xml:space="preserve"> punktu šādā redakcijā: </w:t>
      </w:r>
    </w:p>
    <w:p w:rsidR="009F533B" w:rsidRPr="005B5A93" w:rsidRDefault="009F533B" w:rsidP="009F533B">
      <w:pPr>
        <w:pStyle w:val="Default"/>
        <w:ind w:left="720"/>
        <w:jc w:val="both"/>
        <w:rPr>
          <w:color w:val="auto"/>
        </w:rPr>
      </w:pPr>
      <w:r w:rsidRPr="005B5A93">
        <w:rPr>
          <w:color w:val="auto"/>
        </w:rPr>
        <w:t>“75.</w:t>
      </w:r>
      <w:r w:rsidRPr="005B5A93">
        <w:rPr>
          <w:color w:val="auto"/>
          <w:vertAlign w:val="superscript"/>
        </w:rPr>
        <w:t xml:space="preserve">1 </w:t>
      </w:r>
      <w:r w:rsidRPr="005B5A93">
        <w:rPr>
          <w:color w:val="auto"/>
        </w:rPr>
        <w:t>Minimālais nosēdumu izvešanas biežums no septiķa ir viena reize gadā.”</w:t>
      </w:r>
      <w:r w:rsidR="00E46A8F">
        <w:rPr>
          <w:color w:val="auto"/>
        </w:rPr>
        <w:t>.</w:t>
      </w:r>
    </w:p>
    <w:p w:rsidR="009F533B" w:rsidRPr="005B5A93" w:rsidRDefault="009F533B" w:rsidP="009F533B">
      <w:pPr>
        <w:pStyle w:val="Default"/>
        <w:numPr>
          <w:ilvl w:val="0"/>
          <w:numId w:val="1"/>
        </w:numPr>
        <w:jc w:val="both"/>
        <w:rPr>
          <w:color w:val="auto"/>
        </w:rPr>
      </w:pPr>
      <w:r w:rsidRPr="005B5A93">
        <w:rPr>
          <w:color w:val="auto"/>
        </w:rPr>
        <w:t>Izteikt 78.1. punktu jaunā redakcijā :</w:t>
      </w:r>
    </w:p>
    <w:p w:rsidR="009F533B" w:rsidRPr="005B5A93" w:rsidRDefault="009F533B" w:rsidP="009F533B">
      <w:pPr>
        <w:pStyle w:val="Default"/>
        <w:ind w:left="720"/>
        <w:jc w:val="both"/>
        <w:rPr>
          <w:color w:val="auto"/>
        </w:rPr>
      </w:pPr>
      <w:r w:rsidRPr="005B5A93">
        <w:rPr>
          <w:color w:val="auto"/>
        </w:rPr>
        <w:t xml:space="preserve">“78.1. pēc notekūdeņu vai nosēdumu savākšanas aizpildīt darījumu apliecinošu dokumentu, kurā uzrādīta pakalpojumu sniegšanas adrese, dati par savākto notekūdeņu vai nosēdumu daudzumu, pakalpojumu sniegšanas datums un </w:t>
      </w:r>
      <w:r w:rsidRPr="005B5A93">
        <w:rPr>
          <w:bCs/>
          <w:color w:val="auto"/>
        </w:rPr>
        <w:t xml:space="preserve">decentralizēto kanalizācijas pakalpojumu sniedzēja </w:t>
      </w:r>
      <w:r w:rsidRPr="005B5A93">
        <w:rPr>
          <w:color w:val="auto"/>
        </w:rPr>
        <w:t>rekvizīti;”</w:t>
      </w:r>
      <w:r w:rsidR="00E46A8F">
        <w:rPr>
          <w:color w:val="auto"/>
        </w:rPr>
        <w:t>.</w:t>
      </w:r>
    </w:p>
    <w:p w:rsidR="009F533B" w:rsidRPr="005B5A93" w:rsidRDefault="009F533B" w:rsidP="009F533B">
      <w:pPr>
        <w:pStyle w:val="Default"/>
        <w:numPr>
          <w:ilvl w:val="0"/>
          <w:numId w:val="1"/>
        </w:numPr>
        <w:jc w:val="both"/>
        <w:rPr>
          <w:color w:val="auto"/>
        </w:rPr>
      </w:pPr>
      <w:r w:rsidRPr="005B5A93">
        <w:rPr>
          <w:color w:val="auto"/>
        </w:rPr>
        <w:t>Izteikt 78.3. punktu jaunā redakcijā :</w:t>
      </w:r>
    </w:p>
    <w:p w:rsidR="009F533B" w:rsidRPr="005B5A93" w:rsidRDefault="009F533B" w:rsidP="009F533B">
      <w:pPr>
        <w:pStyle w:val="Default"/>
        <w:ind w:left="720"/>
        <w:jc w:val="both"/>
        <w:rPr>
          <w:color w:val="auto"/>
        </w:rPr>
      </w:pPr>
      <w:r w:rsidRPr="005B5A93">
        <w:rPr>
          <w:color w:val="auto"/>
        </w:rPr>
        <w:t xml:space="preserve">“78.3. līdz kārtējā gada 1. februārim sniegt informāciju  </w:t>
      </w:r>
      <w:r w:rsidRPr="005B5A93">
        <w:rPr>
          <w:bCs/>
          <w:color w:val="auto"/>
        </w:rPr>
        <w:t xml:space="preserve">decentralizēto kanalizācijas sistēmu reģistra uzturētājam par </w:t>
      </w:r>
      <w:r w:rsidRPr="005B5A93">
        <w:rPr>
          <w:color w:val="auto"/>
        </w:rPr>
        <w:t>iepriekšējā kalendārajā gadā izvesto notekūdeņu un nosēdumu apjomu;”</w:t>
      </w:r>
      <w:r w:rsidR="00E46A8F">
        <w:rPr>
          <w:color w:val="auto"/>
        </w:rPr>
        <w:t>.</w:t>
      </w:r>
    </w:p>
    <w:p w:rsidR="009F533B" w:rsidRPr="005B5A93" w:rsidRDefault="009F533B" w:rsidP="009F533B">
      <w:pPr>
        <w:pStyle w:val="Default"/>
        <w:numPr>
          <w:ilvl w:val="0"/>
          <w:numId w:val="1"/>
        </w:numPr>
        <w:jc w:val="both"/>
        <w:rPr>
          <w:color w:val="auto"/>
        </w:rPr>
      </w:pPr>
      <w:r w:rsidRPr="005B5A93">
        <w:rPr>
          <w:color w:val="auto"/>
        </w:rPr>
        <w:t xml:space="preserve">Papildināt ar jaunu 78.4. punktu šādā redakcijā: </w:t>
      </w:r>
    </w:p>
    <w:p w:rsidR="009F533B" w:rsidRPr="005B5A93" w:rsidRDefault="009F533B" w:rsidP="009F533B">
      <w:pPr>
        <w:pStyle w:val="Default"/>
        <w:ind w:left="720"/>
        <w:jc w:val="both"/>
        <w:rPr>
          <w:color w:val="auto"/>
        </w:rPr>
      </w:pPr>
      <w:r w:rsidRPr="005B5A93">
        <w:rPr>
          <w:color w:val="auto"/>
        </w:rPr>
        <w:t xml:space="preserve">“78.4. pēc </w:t>
      </w:r>
      <w:r w:rsidRPr="005B5A93">
        <w:rPr>
          <w:bCs/>
          <w:color w:val="auto"/>
        </w:rPr>
        <w:t xml:space="preserve">decentralizēto kanalizācijas sistēmu reģistra uzturētāja </w:t>
      </w:r>
      <w:r w:rsidRPr="005B5A93">
        <w:rPr>
          <w:color w:val="auto"/>
        </w:rPr>
        <w:t>pieprasījuma uzrādīt decentralizēto kanalizācijas pakalpojumu sniegšanas darījumu apliecinošus dokumentus.”</w:t>
      </w:r>
      <w:r w:rsidR="00E46A8F">
        <w:rPr>
          <w:color w:val="auto"/>
        </w:rPr>
        <w:t>.</w:t>
      </w:r>
    </w:p>
    <w:p w:rsidR="009F533B" w:rsidRPr="005B5A93" w:rsidRDefault="009F533B" w:rsidP="009F533B">
      <w:pPr>
        <w:pStyle w:val="Default"/>
        <w:numPr>
          <w:ilvl w:val="0"/>
          <w:numId w:val="1"/>
        </w:numPr>
        <w:jc w:val="both"/>
        <w:rPr>
          <w:color w:val="auto"/>
        </w:rPr>
      </w:pPr>
      <w:r w:rsidRPr="005B5A93">
        <w:rPr>
          <w:color w:val="auto"/>
        </w:rPr>
        <w:lastRenderedPageBreak/>
        <w:t>Izteikt 80. punktu jaunā redakcijā :</w:t>
      </w:r>
    </w:p>
    <w:p w:rsidR="009F533B" w:rsidRPr="005B5A93" w:rsidRDefault="009F533B" w:rsidP="009F533B">
      <w:pPr>
        <w:pStyle w:val="Default"/>
        <w:ind w:left="720"/>
        <w:jc w:val="both"/>
        <w:rPr>
          <w:color w:val="auto"/>
        </w:rPr>
      </w:pPr>
      <w:r w:rsidRPr="005B5A93">
        <w:rPr>
          <w:color w:val="auto"/>
        </w:rPr>
        <w:t>„ 80. Par noteikumu 16., 27., 30., 31., 34., 36., 67., 70., 72., 77., 78., 87. punktā noteikto prasību pārkāpumiem personas var tik administratīvi sodītas ar brīdinājumu vai naudas sodu – fiziskās personas līdz septiņdesmit naudas soda vienībām, juridiskās personas –</w:t>
      </w:r>
      <w:r w:rsidRPr="005B5A93">
        <w:rPr>
          <w:i/>
          <w:color w:val="auto"/>
        </w:rPr>
        <w:t xml:space="preserve"> </w:t>
      </w:r>
      <w:r w:rsidRPr="005B5A93">
        <w:rPr>
          <w:color w:val="auto"/>
        </w:rPr>
        <w:t xml:space="preserve"> līdz divi simti astoņdesmit naudas soda vienībām.“</w:t>
      </w:r>
      <w:r w:rsidR="00E46A8F">
        <w:rPr>
          <w:color w:val="auto"/>
        </w:rPr>
        <w:t>.</w:t>
      </w:r>
    </w:p>
    <w:p w:rsidR="009F533B" w:rsidRPr="005B5A93" w:rsidRDefault="009F533B" w:rsidP="009F533B">
      <w:pPr>
        <w:pStyle w:val="Default"/>
        <w:numPr>
          <w:ilvl w:val="0"/>
          <w:numId w:val="1"/>
        </w:numPr>
        <w:jc w:val="both"/>
        <w:rPr>
          <w:color w:val="auto"/>
        </w:rPr>
      </w:pPr>
      <w:r w:rsidRPr="005B5A93">
        <w:rPr>
          <w:color w:val="auto"/>
        </w:rPr>
        <w:t>Izteikt 81. punktu jaunā redakcijā:</w:t>
      </w:r>
    </w:p>
    <w:p w:rsidR="009F533B" w:rsidRPr="005B5A93" w:rsidRDefault="009F533B" w:rsidP="009F533B">
      <w:pPr>
        <w:pStyle w:val="Default"/>
        <w:ind w:left="720"/>
        <w:jc w:val="both"/>
        <w:rPr>
          <w:color w:val="auto"/>
        </w:rPr>
      </w:pPr>
      <w:r w:rsidRPr="005B5A93">
        <w:rPr>
          <w:color w:val="auto"/>
        </w:rPr>
        <w:t>„81. Noteikumos noteikto prasību neievērošanu līdz administratīvā pārkāpuma lietas izskatīšanai veic Dobeles novada pašvaldības policija. Administratīvā pārkāpuma lietu izskata Dobeles novada domes administratīvā komisija.</w:t>
      </w:r>
      <w:r>
        <w:rPr>
          <w:color w:val="auto"/>
        </w:rPr>
        <w:t>“</w:t>
      </w:r>
      <w:r w:rsidR="00E46A8F">
        <w:rPr>
          <w:color w:val="auto"/>
        </w:rPr>
        <w:t>.</w:t>
      </w:r>
    </w:p>
    <w:p w:rsidR="009F533B" w:rsidRPr="005B5A93" w:rsidRDefault="009F533B" w:rsidP="009F533B">
      <w:pPr>
        <w:pStyle w:val="Default"/>
        <w:numPr>
          <w:ilvl w:val="0"/>
          <w:numId w:val="1"/>
        </w:numPr>
        <w:jc w:val="both"/>
        <w:rPr>
          <w:color w:val="auto"/>
        </w:rPr>
      </w:pPr>
      <w:r w:rsidRPr="005B5A93">
        <w:rPr>
          <w:color w:val="auto"/>
        </w:rPr>
        <w:t>Svītrot 82. un 83. punktu.</w:t>
      </w:r>
    </w:p>
    <w:p w:rsidR="009F533B" w:rsidRPr="005B5A93" w:rsidRDefault="009F533B" w:rsidP="009F533B">
      <w:pPr>
        <w:pStyle w:val="Default"/>
        <w:numPr>
          <w:ilvl w:val="0"/>
          <w:numId w:val="1"/>
        </w:numPr>
        <w:jc w:val="both"/>
        <w:rPr>
          <w:color w:val="auto"/>
        </w:rPr>
      </w:pPr>
      <w:r w:rsidRPr="005B5A93">
        <w:rPr>
          <w:color w:val="auto"/>
        </w:rPr>
        <w:t>Aizstāt 84. punktā vārdus „Latvijas Administratīvo pārkāpumu kodeksā“ ar vārdiem „normatīvajos aktos“</w:t>
      </w:r>
      <w:r w:rsidR="00E46A8F">
        <w:rPr>
          <w:color w:val="auto"/>
        </w:rPr>
        <w:t>.</w:t>
      </w:r>
    </w:p>
    <w:p w:rsidR="009F533B" w:rsidRPr="005B5A93" w:rsidRDefault="009F533B" w:rsidP="009F533B">
      <w:pPr>
        <w:pStyle w:val="Default"/>
        <w:numPr>
          <w:ilvl w:val="0"/>
          <w:numId w:val="1"/>
        </w:numPr>
        <w:jc w:val="both"/>
        <w:rPr>
          <w:color w:val="auto"/>
        </w:rPr>
      </w:pPr>
      <w:r w:rsidRPr="005B5A93">
        <w:rPr>
          <w:color w:val="auto"/>
        </w:rPr>
        <w:t xml:space="preserve">Papildināt </w:t>
      </w:r>
      <w:r w:rsidRPr="005B5A93">
        <w:rPr>
          <w:iCs/>
          <w:color w:val="auto"/>
        </w:rPr>
        <w:t>noteikumus ar 89. punktu šādā redakcijā:</w:t>
      </w:r>
    </w:p>
    <w:p w:rsidR="009F533B" w:rsidRPr="009F533B" w:rsidRDefault="009F533B" w:rsidP="009F533B">
      <w:pPr>
        <w:suppressAutoHyphens/>
        <w:ind w:left="709"/>
        <w:jc w:val="both"/>
        <w:rPr>
          <w:rStyle w:val="Hyperlink"/>
          <w:rFonts w:ascii="Times New Roman" w:hAnsi="Times New Roman"/>
          <w:color w:val="auto"/>
          <w:sz w:val="24"/>
          <w:szCs w:val="24"/>
          <w:u w:val="none"/>
        </w:rPr>
      </w:pPr>
      <w:r w:rsidRPr="005B5A93">
        <w:rPr>
          <w:rFonts w:ascii="Times New Roman" w:hAnsi="Times New Roman"/>
          <w:sz w:val="24"/>
          <w:szCs w:val="24"/>
        </w:rPr>
        <w:t xml:space="preserve"> “89. Grozījumi saistošo noteikumu 80., 81., 82., 83. un 84. punktā stājas spēkā vienlaikus ar </w:t>
      </w:r>
      <w:hyperlink r:id="rId7" w:tgtFrame="_blank" w:history="1">
        <w:r w:rsidRPr="009F533B">
          <w:rPr>
            <w:rStyle w:val="Hyperlink"/>
            <w:rFonts w:ascii="Times New Roman" w:hAnsi="Times New Roman"/>
            <w:color w:val="auto"/>
            <w:sz w:val="24"/>
            <w:szCs w:val="24"/>
            <w:u w:val="none"/>
          </w:rPr>
          <w:t>Administratīvās atbildības likumu</w:t>
        </w:r>
      </w:hyperlink>
      <w:r w:rsidRPr="009F533B">
        <w:rPr>
          <w:rStyle w:val="Hyperlink"/>
          <w:rFonts w:ascii="Times New Roman" w:hAnsi="Times New Roman"/>
          <w:color w:val="auto"/>
          <w:sz w:val="24"/>
          <w:szCs w:val="24"/>
          <w:u w:val="none"/>
        </w:rPr>
        <w:t>.”</w:t>
      </w:r>
      <w:r w:rsidR="00E46A8F">
        <w:rPr>
          <w:rStyle w:val="Hyperlink"/>
          <w:rFonts w:ascii="Times New Roman" w:hAnsi="Times New Roman"/>
          <w:color w:val="auto"/>
          <w:sz w:val="24"/>
          <w:szCs w:val="24"/>
          <w:u w:val="none"/>
        </w:rPr>
        <w:t>.</w:t>
      </w:r>
    </w:p>
    <w:p w:rsidR="009F533B" w:rsidRDefault="009F533B" w:rsidP="009F533B">
      <w:pPr>
        <w:tabs>
          <w:tab w:val="left" w:pos="6946"/>
        </w:tabs>
        <w:jc w:val="both"/>
        <w:rPr>
          <w:rFonts w:ascii="Times New Roman" w:hAnsi="Times New Roman"/>
          <w:sz w:val="24"/>
          <w:szCs w:val="24"/>
        </w:rPr>
      </w:pPr>
      <w:r w:rsidRPr="005B5A93">
        <w:rPr>
          <w:rFonts w:ascii="Times New Roman" w:hAnsi="Times New Roman"/>
          <w:sz w:val="24"/>
          <w:szCs w:val="24"/>
        </w:rPr>
        <w:t>Domes priekšsēdētājs</w:t>
      </w:r>
      <w:r w:rsidRPr="005B5A93">
        <w:rPr>
          <w:rFonts w:ascii="Times New Roman" w:hAnsi="Times New Roman"/>
          <w:sz w:val="24"/>
          <w:szCs w:val="24"/>
        </w:rPr>
        <w:tab/>
      </w:r>
      <w:r w:rsidRPr="005B5A93">
        <w:rPr>
          <w:rFonts w:ascii="Times New Roman" w:hAnsi="Times New Roman"/>
          <w:sz w:val="24"/>
          <w:szCs w:val="24"/>
        </w:rPr>
        <w:tab/>
      </w:r>
      <w:r w:rsidRPr="005B5A93">
        <w:rPr>
          <w:rFonts w:ascii="Times New Roman" w:hAnsi="Times New Roman"/>
          <w:sz w:val="24"/>
          <w:szCs w:val="24"/>
        </w:rPr>
        <w:tab/>
      </w:r>
      <w:proofErr w:type="spellStart"/>
      <w:r w:rsidRPr="005B5A93">
        <w:rPr>
          <w:rFonts w:ascii="Times New Roman" w:hAnsi="Times New Roman"/>
          <w:sz w:val="24"/>
          <w:szCs w:val="24"/>
        </w:rPr>
        <w:t>A.Spridzāns</w:t>
      </w:r>
      <w:proofErr w:type="spellEnd"/>
    </w:p>
    <w:p w:rsidR="009F533B" w:rsidRDefault="009F533B" w:rsidP="009F533B">
      <w:pPr>
        <w:jc w:val="center"/>
        <w:rPr>
          <w:rFonts w:ascii="Times New Roman" w:hAnsi="Times New Roman"/>
          <w:b/>
          <w:sz w:val="24"/>
          <w:szCs w:val="24"/>
        </w:rPr>
      </w:pPr>
      <w:r>
        <w:rPr>
          <w:rFonts w:ascii="Times New Roman" w:hAnsi="Times New Roman"/>
          <w:b/>
          <w:sz w:val="24"/>
          <w:szCs w:val="24"/>
        </w:rPr>
        <w:t>Saistošo noteikumu Nr. 6</w:t>
      </w:r>
    </w:p>
    <w:p w:rsidR="009F533B" w:rsidRDefault="009F533B" w:rsidP="009F533B">
      <w:pPr>
        <w:pStyle w:val="NormalWeb"/>
        <w:spacing w:before="0" w:beforeAutospacing="0" w:after="0" w:afterAutospacing="0"/>
        <w:jc w:val="center"/>
        <w:rPr>
          <w:b/>
        </w:rPr>
      </w:pPr>
      <w:r>
        <w:rPr>
          <w:b/>
        </w:rPr>
        <w:t xml:space="preserve">“Grozījumi Dobeles novada </w:t>
      </w:r>
      <w:r w:rsidR="005E612F">
        <w:rPr>
          <w:b/>
        </w:rPr>
        <w:t>domes</w:t>
      </w:r>
      <w:r>
        <w:rPr>
          <w:b/>
        </w:rPr>
        <w:t xml:space="preserve"> 2017. gada 26. oktobra saistošajos </w:t>
      </w:r>
    </w:p>
    <w:p w:rsidR="009F533B" w:rsidRDefault="009F533B" w:rsidP="009F533B">
      <w:pPr>
        <w:pStyle w:val="Default"/>
        <w:jc w:val="center"/>
        <w:rPr>
          <w:b/>
        </w:rPr>
      </w:pPr>
      <w:r>
        <w:rPr>
          <w:b/>
        </w:rPr>
        <w:t>noteikumos Nr. 10  „</w:t>
      </w:r>
      <w:r>
        <w:rPr>
          <w:b/>
          <w:bCs/>
          <w:color w:val="auto"/>
        </w:rPr>
        <w:t>Par sabiedrisko ūdenssaimniecības pakalpojumu sniegšanas, lietošanas kārtību un decentralizēto kanalizācijas pakalpojumu sniegšanas un uzskaites kārtību Dobeles novadā</w:t>
      </w:r>
      <w:r>
        <w:rPr>
          <w:b/>
        </w:rPr>
        <w:t>““</w:t>
      </w:r>
    </w:p>
    <w:p w:rsidR="009F533B" w:rsidRDefault="009F533B" w:rsidP="009F533B">
      <w:pPr>
        <w:pStyle w:val="NormalWeb"/>
        <w:spacing w:before="0" w:beforeAutospacing="0" w:after="0" w:afterAutospacing="0"/>
        <w:jc w:val="center"/>
        <w:rPr>
          <w:b/>
        </w:rPr>
      </w:pPr>
      <w:r>
        <w:rPr>
          <w:b/>
        </w:rPr>
        <w:t>paskaidrojuma 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6157"/>
      </w:tblGrid>
      <w:tr w:rsidR="009F533B" w:rsidTr="009F533B">
        <w:tc>
          <w:tcPr>
            <w:tcW w:w="3139" w:type="dxa"/>
            <w:tcBorders>
              <w:top w:val="single" w:sz="4" w:space="0" w:color="auto"/>
              <w:left w:val="single" w:sz="4" w:space="0" w:color="auto"/>
              <w:bottom w:val="single" w:sz="4" w:space="0" w:color="auto"/>
              <w:right w:val="single" w:sz="4" w:space="0" w:color="auto"/>
            </w:tcBorders>
            <w:vAlign w:val="center"/>
            <w:hideMark/>
          </w:tcPr>
          <w:p w:rsidR="009F533B" w:rsidRDefault="009F533B" w:rsidP="00F82433">
            <w:pPr>
              <w:spacing w:after="0"/>
              <w:jc w:val="center"/>
              <w:rPr>
                <w:rFonts w:ascii="Times New Roman" w:hAnsi="Times New Roman"/>
                <w:b/>
                <w:sz w:val="24"/>
                <w:szCs w:val="24"/>
              </w:rPr>
            </w:pPr>
            <w:r>
              <w:rPr>
                <w:rFonts w:ascii="Times New Roman" w:hAnsi="Times New Roman"/>
                <w:b/>
                <w:sz w:val="24"/>
                <w:szCs w:val="24"/>
              </w:rPr>
              <w:t>Sadaļas nosaukums</w:t>
            </w:r>
          </w:p>
        </w:tc>
        <w:tc>
          <w:tcPr>
            <w:tcW w:w="6334" w:type="dxa"/>
            <w:tcBorders>
              <w:top w:val="single" w:sz="4" w:space="0" w:color="auto"/>
              <w:left w:val="single" w:sz="4" w:space="0" w:color="auto"/>
              <w:bottom w:val="single" w:sz="4" w:space="0" w:color="auto"/>
              <w:right w:val="single" w:sz="4" w:space="0" w:color="auto"/>
            </w:tcBorders>
            <w:vAlign w:val="center"/>
          </w:tcPr>
          <w:p w:rsidR="009F533B" w:rsidRDefault="009F533B" w:rsidP="009F533B">
            <w:pPr>
              <w:spacing w:after="0"/>
              <w:jc w:val="center"/>
              <w:rPr>
                <w:rFonts w:ascii="Times New Roman" w:hAnsi="Times New Roman"/>
                <w:b/>
                <w:sz w:val="24"/>
                <w:szCs w:val="24"/>
              </w:rPr>
            </w:pPr>
            <w:r>
              <w:rPr>
                <w:rFonts w:ascii="Times New Roman" w:hAnsi="Times New Roman"/>
                <w:b/>
                <w:sz w:val="24"/>
                <w:szCs w:val="24"/>
              </w:rPr>
              <w:t>Sadaļas paskaidrojums</w:t>
            </w:r>
          </w:p>
        </w:tc>
      </w:tr>
      <w:tr w:rsidR="009F533B" w:rsidTr="009F533B">
        <w:tc>
          <w:tcPr>
            <w:tcW w:w="3139" w:type="dxa"/>
            <w:tcBorders>
              <w:top w:val="single" w:sz="4" w:space="0" w:color="auto"/>
              <w:left w:val="single" w:sz="4" w:space="0" w:color="auto"/>
              <w:bottom w:val="single" w:sz="4" w:space="0" w:color="auto"/>
              <w:right w:val="single" w:sz="4" w:space="0" w:color="auto"/>
            </w:tcBorders>
            <w:hideMark/>
          </w:tcPr>
          <w:p w:rsidR="009F533B" w:rsidRDefault="009F533B" w:rsidP="00F82433">
            <w:pPr>
              <w:rPr>
                <w:rFonts w:ascii="Times New Roman" w:hAnsi="Times New Roman"/>
                <w:sz w:val="24"/>
                <w:szCs w:val="24"/>
              </w:rPr>
            </w:pPr>
            <w:r>
              <w:rPr>
                <w:rFonts w:ascii="Times New Roman" w:hAnsi="Times New Roman"/>
                <w:sz w:val="24"/>
                <w:szCs w:val="24"/>
              </w:rPr>
              <w:t>1. Projekta nepieciešamības pamatojums</w:t>
            </w:r>
          </w:p>
        </w:tc>
        <w:tc>
          <w:tcPr>
            <w:tcW w:w="6334" w:type="dxa"/>
            <w:tcBorders>
              <w:top w:val="single" w:sz="4" w:space="0" w:color="auto"/>
              <w:left w:val="single" w:sz="4" w:space="0" w:color="auto"/>
              <w:bottom w:val="single" w:sz="4" w:space="0" w:color="auto"/>
              <w:right w:val="single" w:sz="4" w:space="0" w:color="auto"/>
            </w:tcBorders>
            <w:hideMark/>
          </w:tcPr>
          <w:p w:rsidR="009F533B" w:rsidRPr="005B5A93" w:rsidRDefault="009F533B" w:rsidP="00F82433">
            <w:pPr>
              <w:pStyle w:val="NormalWeb"/>
              <w:spacing w:before="0" w:beforeAutospacing="0" w:after="0" w:afterAutospacing="0"/>
              <w:jc w:val="both"/>
            </w:pPr>
            <w:r w:rsidRPr="005B5A93">
              <w:t xml:space="preserve">Dobeles novada </w:t>
            </w:r>
            <w:r w:rsidR="005E612F">
              <w:t>domes</w:t>
            </w:r>
            <w:bookmarkStart w:id="0" w:name="_GoBack"/>
            <w:bookmarkEnd w:id="0"/>
            <w:r w:rsidRPr="005B5A93">
              <w:t xml:space="preserve"> 2017. gada 26.</w:t>
            </w:r>
            <w:r>
              <w:t> </w:t>
            </w:r>
            <w:r w:rsidRPr="005B5A93">
              <w:t>oktobra saistošie noteikumi Nr. 10 „</w:t>
            </w:r>
            <w:r w:rsidRPr="005B5A93">
              <w:rPr>
                <w:bCs/>
              </w:rPr>
              <w:t>Par sabiedrisko ūdenssaimniecības pakalpojumu sniegšanas, lietošanas kārtību un decentralizēto kanalizācijas pakalpojumu sniegšanas un uzskaites kārtību Dobeles novadā” nosaka</w:t>
            </w:r>
            <w:r w:rsidRPr="005B5A93">
              <w:t>:</w:t>
            </w:r>
          </w:p>
          <w:p w:rsidR="009F533B" w:rsidRPr="005B5A93" w:rsidRDefault="009F533B" w:rsidP="00F82433">
            <w:pPr>
              <w:numPr>
                <w:ilvl w:val="0"/>
                <w:numId w:val="3"/>
              </w:numPr>
              <w:tabs>
                <w:tab w:val="left" w:pos="326"/>
              </w:tabs>
              <w:spacing w:after="0" w:line="256" w:lineRule="auto"/>
              <w:ind w:left="0" w:firstLine="0"/>
              <w:jc w:val="both"/>
              <w:rPr>
                <w:rFonts w:ascii="Times New Roman" w:hAnsi="Times New Roman"/>
                <w:sz w:val="24"/>
                <w:szCs w:val="24"/>
              </w:rPr>
            </w:pPr>
            <w:r w:rsidRPr="005B5A93">
              <w:rPr>
                <w:rFonts w:ascii="Times New Roman" w:hAnsi="Times New Roman"/>
                <w:sz w:val="24"/>
                <w:szCs w:val="24"/>
              </w:rPr>
              <w:t xml:space="preserve">kārtību, kādā ūdensapgādes tīkli vai kanalizācijas tīkli un būves tiek pievienotas centralizētajai ūdensapgādes sistēmai vai centralizētajai kanalizācijas sistēmai, tai skaitā prasības </w:t>
            </w:r>
            <w:proofErr w:type="spellStart"/>
            <w:r w:rsidRPr="005B5A93">
              <w:rPr>
                <w:rFonts w:ascii="Times New Roman" w:hAnsi="Times New Roman"/>
                <w:sz w:val="24"/>
                <w:szCs w:val="24"/>
              </w:rPr>
              <w:t>komercuzskaites</w:t>
            </w:r>
            <w:proofErr w:type="spellEnd"/>
            <w:r w:rsidRPr="005B5A93">
              <w:rPr>
                <w:rFonts w:ascii="Times New Roman" w:hAnsi="Times New Roman"/>
                <w:sz w:val="24"/>
                <w:szCs w:val="24"/>
              </w:rPr>
              <w:t xml:space="preserve"> mēraparāta mezgla izbūvei;</w:t>
            </w:r>
          </w:p>
          <w:p w:rsidR="009F533B" w:rsidRPr="005B5A93" w:rsidRDefault="009F533B" w:rsidP="00F82433">
            <w:pPr>
              <w:numPr>
                <w:ilvl w:val="0"/>
                <w:numId w:val="3"/>
              </w:numPr>
              <w:tabs>
                <w:tab w:val="left" w:pos="326"/>
              </w:tabs>
              <w:spacing w:after="0" w:line="256" w:lineRule="auto"/>
              <w:ind w:left="0" w:firstLine="0"/>
              <w:jc w:val="both"/>
              <w:rPr>
                <w:rFonts w:ascii="Times New Roman" w:hAnsi="Times New Roman"/>
                <w:sz w:val="24"/>
                <w:szCs w:val="24"/>
              </w:rPr>
            </w:pPr>
            <w:r w:rsidRPr="005B5A93">
              <w:rPr>
                <w:rFonts w:ascii="Times New Roman" w:hAnsi="Times New Roman"/>
                <w:sz w:val="24"/>
                <w:szCs w:val="24"/>
              </w:rPr>
              <w:t xml:space="preserve">centralizētās ūdensapgādes sistēmas un centralizētās kanalizācijas sistēmas ekspluatācijas, lietošanas un aizsardzības prasības, tai skaitā, prasības notekūdeņu novadīšanai centralizētajā kanalizācijas sistēmā, </w:t>
            </w:r>
            <w:proofErr w:type="spellStart"/>
            <w:r w:rsidRPr="005B5A93">
              <w:rPr>
                <w:rFonts w:ascii="Times New Roman" w:hAnsi="Times New Roman"/>
                <w:sz w:val="24"/>
                <w:szCs w:val="24"/>
              </w:rPr>
              <w:t>brīvkrānu</w:t>
            </w:r>
            <w:proofErr w:type="spellEnd"/>
            <w:r w:rsidRPr="005B5A93">
              <w:rPr>
                <w:rFonts w:ascii="Times New Roman" w:hAnsi="Times New Roman"/>
                <w:sz w:val="24"/>
                <w:szCs w:val="24"/>
              </w:rPr>
              <w:t xml:space="preserve"> un ugunsdzēsības ierīču lietošanas un aizsardzības prasības;</w:t>
            </w:r>
          </w:p>
          <w:p w:rsidR="009F533B" w:rsidRPr="005B5A93" w:rsidRDefault="009F533B" w:rsidP="00F82433">
            <w:pPr>
              <w:numPr>
                <w:ilvl w:val="0"/>
                <w:numId w:val="3"/>
              </w:numPr>
              <w:tabs>
                <w:tab w:val="left" w:pos="326"/>
              </w:tabs>
              <w:spacing w:after="0" w:line="256" w:lineRule="auto"/>
              <w:ind w:left="0" w:firstLine="0"/>
              <w:jc w:val="both"/>
              <w:rPr>
                <w:rFonts w:ascii="Times New Roman" w:hAnsi="Times New Roman"/>
                <w:sz w:val="24"/>
                <w:szCs w:val="24"/>
              </w:rPr>
            </w:pPr>
            <w:r w:rsidRPr="005B5A93">
              <w:rPr>
                <w:rFonts w:ascii="Times New Roman" w:hAnsi="Times New Roman"/>
                <w:sz w:val="24"/>
                <w:szCs w:val="24"/>
              </w:rPr>
              <w:t>sabiedriskā ūdenssaimniecības pakalpojuma līgumā ietveramos noteikumus, tai skaitā līguma slēgšanas, grozīšanas un izbeigšanas kārtību;</w:t>
            </w:r>
          </w:p>
          <w:p w:rsidR="009F533B" w:rsidRPr="005B5A93" w:rsidRDefault="009F533B" w:rsidP="00F82433">
            <w:pPr>
              <w:numPr>
                <w:ilvl w:val="0"/>
                <w:numId w:val="3"/>
              </w:numPr>
              <w:tabs>
                <w:tab w:val="left" w:pos="326"/>
              </w:tabs>
              <w:spacing w:after="0" w:line="256" w:lineRule="auto"/>
              <w:ind w:left="0" w:firstLine="0"/>
              <w:jc w:val="both"/>
              <w:rPr>
                <w:rFonts w:ascii="Times New Roman" w:hAnsi="Times New Roman"/>
                <w:sz w:val="24"/>
                <w:szCs w:val="24"/>
              </w:rPr>
            </w:pPr>
            <w:r w:rsidRPr="005B5A93">
              <w:rPr>
                <w:rFonts w:ascii="Times New Roman" w:hAnsi="Times New Roman"/>
                <w:sz w:val="24"/>
                <w:szCs w:val="24"/>
              </w:rPr>
              <w:t>decentralizēto kanalizācijas pakalpojumu sniegšanas un uzskaites kārtību;</w:t>
            </w:r>
          </w:p>
          <w:p w:rsidR="009F533B" w:rsidRPr="005B5A93" w:rsidRDefault="009F533B" w:rsidP="00F82433">
            <w:pPr>
              <w:numPr>
                <w:ilvl w:val="0"/>
                <w:numId w:val="3"/>
              </w:numPr>
              <w:tabs>
                <w:tab w:val="left" w:pos="326"/>
              </w:tabs>
              <w:spacing w:line="256" w:lineRule="auto"/>
              <w:ind w:left="0" w:firstLine="0"/>
              <w:jc w:val="both"/>
              <w:rPr>
                <w:rFonts w:ascii="Times New Roman" w:hAnsi="Times New Roman"/>
                <w:sz w:val="24"/>
                <w:szCs w:val="24"/>
              </w:rPr>
            </w:pPr>
            <w:r w:rsidRPr="005B5A93">
              <w:rPr>
                <w:rFonts w:ascii="Times New Roman" w:hAnsi="Times New Roman"/>
                <w:sz w:val="24"/>
                <w:szCs w:val="24"/>
              </w:rPr>
              <w:t>administratīvo atbildību par noteikumu pārkāpšanu.</w:t>
            </w:r>
          </w:p>
          <w:p w:rsidR="009F533B" w:rsidRPr="005B5A93" w:rsidRDefault="009F533B" w:rsidP="00F82433">
            <w:pPr>
              <w:pStyle w:val="NormalWeb"/>
              <w:spacing w:before="0" w:beforeAutospacing="0" w:after="0" w:afterAutospacing="0"/>
              <w:jc w:val="both"/>
            </w:pPr>
            <w:r w:rsidRPr="005B5A93">
              <w:t xml:space="preserve">Saistošie noteikumi nepieciešami, lai nodrošinātu noteikumu regulējuma saskaņošanu ar </w:t>
            </w:r>
            <w:hyperlink r:id="rId8" w:tgtFrame="_blank" w:history="1">
              <w:r w:rsidRPr="00E46A8F">
                <w:rPr>
                  <w:rStyle w:val="Hyperlink"/>
                  <w:color w:val="auto"/>
                  <w:u w:val="none"/>
                </w:rPr>
                <w:t>Administratīvās atbildības likumā</w:t>
              </w:r>
            </w:hyperlink>
            <w:r w:rsidRPr="005B5A93">
              <w:t xml:space="preserve"> ietvertajām normām.</w:t>
            </w:r>
          </w:p>
        </w:tc>
      </w:tr>
      <w:tr w:rsidR="009F533B" w:rsidTr="009F533B">
        <w:tc>
          <w:tcPr>
            <w:tcW w:w="3139" w:type="dxa"/>
            <w:tcBorders>
              <w:top w:val="single" w:sz="4" w:space="0" w:color="auto"/>
              <w:left w:val="single" w:sz="4" w:space="0" w:color="auto"/>
              <w:bottom w:val="single" w:sz="4" w:space="0" w:color="auto"/>
              <w:right w:val="single" w:sz="4" w:space="0" w:color="auto"/>
            </w:tcBorders>
            <w:hideMark/>
          </w:tcPr>
          <w:p w:rsidR="009F533B" w:rsidRDefault="009F533B" w:rsidP="00F82433">
            <w:pPr>
              <w:rPr>
                <w:rFonts w:ascii="Times New Roman" w:hAnsi="Times New Roman"/>
                <w:sz w:val="24"/>
                <w:szCs w:val="24"/>
              </w:rPr>
            </w:pPr>
            <w:r>
              <w:rPr>
                <w:rFonts w:ascii="Times New Roman" w:hAnsi="Times New Roman"/>
                <w:sz w:val="24"/>
                <w:szCs w:val="24"/>
              </w:rPr>
              <w:lastRenderedPageBreak/>
              <w:t>2. Īss projekta satura izklāsts</w:t>
            </w:r>
          </w:p>
        </w:tc>
        <w:tc>
          <w:tcPr>
            <w:tcW w:w="6334" w:type="dxa"/>
            <w:tcBorders>
              <w:top w:val="single" w:sz="4" w:space="0" w:color="auto"/>
              <w:left w:val="single" w:sz="4" w:space="0" w:color="auto"/>
              <w:bottom w:val="single" w:sz="4" w:space="0" w:color="auto"/>
              <w:right w:val="single" w:sz="4" w:space="0" w:color="auto"/>
            </w:tcBorders>
            <w:hideMark/>
          </w:tcPr>
          <w:p w:rsidR="009F533B" w:rsidRPr="005B5A93" w:rsidRDefault="009F533B" w:rsidP="00F82433">
            <w:pPr>
              <w:jc w:val="both"/>
              <w:rPr>
                <w:rFonts w:ascii="Times New Roman" w:hAnsi="Times New Roman"/>
                <w:sz w:val="24"/>
                <w:szCs w:val="24"/>
              </w:rPr>
            </w:pPr>
            <w:r w:rsidRPr="005B5A93">
              <w:rPr>
                <w:rFonts w:ascii="Times New Roman" w:hAnsi="Times New Roman"/>
                <w:sz w:val="24"/>
                <w:szCs w:val="24"/>
              </w:rPr>
              <w:t xml:space="preserve">Saistošo noteikumu mērķis ir noteikt atbildību par saistošo noteikumu neievērošanu un amatpersonu kompetences robežas, ievērojot Administratīvās atbildības likuma prasības, kas stāsies spēkā 2020. gada 1. jūlijā. </w:t>
            </w:r>
          </w:p>
          <w:p w:rsidR="009F533B" w:rsidRPr="005B5A93" w:rsidRDefault="009F533B" w:rsidP="00F82433">
            <w:pPr>
              <w:jc w:val="both"/>
              <w:rPr>
                <w:rFonts w:ascii="Times New Roman" w:hAnsi="Times New Roman"/>
                <w:sz w:val="24"/>
                <w:szCs w:val="24"/>
              </w:rPr>
            </w:pPr>
            <w:r w:rsidRPr="005B5A93">
              <w:rPr>
                <w:rFonts w:ascii="Times New Roman" w:hAnsi="Times New Roman"/>
                <w:sz w:val="24"/>
                <w:szCs w:val="24"/>
              </w:rPr>
              <w:t xml:space="preserve">Precizēts saistošo noteikumu regulējums attiecībā uz </w:t>
            </w:r>
            <w:proofErr w:type="spellStart"/>
            <w:r w:rsidRPr="005B5A93">
              <w:rPr>
                <w:rFonts w:ascii="Times New Roman" w:hAnsi="Times New Roman"/>
                <w:sz w:val="24"/>
                <w:szCs w:val="24"/>
              </w:rPr>
              <w:t>septiķu</w:t>
            </w:r>
            <w:proofErr w:type="spellEnd"/>
            <w:r w:rsidRPr="005B5A93">
              <w:rPr>
                <w:rFonts w:ascii="Times New Roman" w:hAnsi="Times New Roman"/>
                <w:sz w:val="24"/>
                <w:szCs w:val="24"/>
              </w:rPr>
              <w:t xml:space="preserve"> izmantošanu Dobeles pilsētas un Dobeles novada ciemu teritorijā, nosakot minimālo nosēdumu izvešanas biežumu no </w:t>
            </w:r>
            <w:proofErr w:type="spellStart"/>
            <w:r w:rsidRPr="005B5A93">
              <w:rPr>
                <w:rFonts w:ascii="Times New Roman" w:hAnsi="Times New Roman"/>
                <w:sz w:val="24"/>
                <w:szCs w:val="24"/>
              </w:rPr>
              <w:t>septiķa</w:t>
            </w:r>
            <w:proofErr w:type="spellEnd"/>
            <w:r w:rsidRPr="005B5A93">
              <w:rPr>
                <w:rFonts w:ascii="Times New Roman" w:hAnsi="Times New Roman"/>
                <w:sz w:val="24"/>
                <w:szCs w:val="24"/>
              </w:rPr>
              <w:t>, kā arī precizēti decentralizēto kanalizācijas pakalpojumu sniedzēju pienākumi.</w:t>
            </w:r>
          </w:p>
        </w:tc>
      </w:tr>
      <w:tr w:rsidR="009F533B" w:rsidTr="009F533B">
        <w:tc>
          <w:tcPr>
            <w:tcW w:w="3139" w:type="dxa"/>
            <w:tcBorders>
              <w:top w:val="single" w:sz="4" w:space="0" w:color="auto"/>
              <w:left w:val="single" w:sz="4" w:space="0" w:color="auto"/>
              <w:bottom w:val="single" w:sz="4" w:space="0" w:color="auto"/>
              <w:right w:val="single" w:sz="4" w:space="0" w:color="auto"/>
            </w:tcBorders>
            <w:hideMark/>
          </w:tcPr>
          <w:p w:rsidR="009F533B" w:rsidRDefault="009F533B" w:rsidP="009F533B">
            <w:pPr>
              <w:spacing w:line="256" w:lineRule="auto"/>
              <w:rPr>
                <w:rFonts w:ascii="Times New Roman" w:hAnsi="Times New Roman"/>
                <w:sz w:val="24"/>
                <w:szCs w:val="24"/>
              </w:rPr>
            </w:pPr>
            <w:r>
              <w:rPr>
                <w:rFonts w:ascii="Times New Roman" w:hAnsi="Times New Roman"/>
                <w:sz w:val="24"/>
                <w:szCs w:val="24"/>
              </w:rPr>
              <w:t>3.Informācija par plānoto projekta ietekmi uz pašvaldības budžetu</w:t>
            </w:r>
          </w:p>
        </w:tc>
        <w:tc>
          <w:tcPr>
            <w:tcW w:w="6334" w:type="dxa"/>
            <w:tcBorders>
              <w:top w:val="single" w:sz="4" w:space="0" w:color="auto"/>
              <w:left w:val="single" w:sz="4" w:space="0" w:color="auto"/>
              <w:bottom w:val="single" w:sz="4" w:space="0" w:color="auto"/>
              <w:right w:val="single" w:sz="4" w:space="0" w:color="auto"/>
            </w:tcBorders>
          </w:tcPr>
          <w:p w:rsidR="009F533B" w:rsidRDefault="009F533B" w:rsidP="00F82433">
            <w:pPr>
              <w:pStyle w:val="Default"/>
              <w:jc w:val="both"/>
            </w:pPr>
            <w:r>
              <w:t>Nav attiecināms</w:t>
            </w:r>
          </w:p>
          <w:p w:rsidR="009F533B" w:rsidRDefault="009F533B" w:rsidP="00F82433">
            <w:pPr>
              <w:pStyle w:val="Default"/>
              <w:jc w:val="both"/>
            </w:pPr>
          </w:p>
        </w:tc>
      </w:tr>
      <w:tr w:rsidR="009F533B" w:rsidTr="009F533B">
        <w:tc>
          <w:tcPr>
            <w:tcW w:w="3139" w:type="dxa"/>
            <w:tcBorders>
              <w:top w:val="single" w:sz="4" w:space="0" w:color="auto"/>
              <w:left w:val="single" w:sz="4" w:space="0" w:color="auto"/>
              <w:bottom w:val="single" w:sz="4" w:space="0" w:color="auto"/>
              <w:right w:val="single" w:sz="4" w:space="0" w:color="auto"/>
            </w:tcBorders>
            <w:hideMark/>
          </w:tcPr>
          <w:p w:rsidR="009F533B" w:rsidRDefault="009F533B" w:rsidP="00F82433">
            <w:pPr>
              <w:rPr>
                <w:rFonts w:ascii="Times New Roman" w:hAnsi="Times New Roman"/>
                <w:sz w:val="24"/>
                <w:szCs w:val="24"/>
              </w:rPr>
            </w:pPr>
            <w:r>
              <w:rPr>
                <w:rFonts w:ascii="Times New Roman" w:hAnsi="Times New Roman"/>
                <w:sz w:val="24"/>
                <w:szCs w:val="24"/>
              </w:rPr>
              <w:t>4. Informācija par plānoto projekta ietekmi uz uzņēmējdarbības vidi pašvaldības teritorijā</w:t>
            </w:r>
          </w:p>
        </w:tc>
        <w:tc>
          <w:tcPr>
            <w:tcW w:w="6334" w:type="dxa"/>
            <w:tcBorders>
              <w:top w:val="single" w:sz="4" w:space="0" w:color="auto"/>
              <w:left w:val="single" w:sz="4" w:space="0" w:color="auto"/>
              <w:bottom w:val="single" w:sz="4" w:space="0" w:color="auto"/>
              <w:right w:val="single" w:sz="4" w:space="0" w:color="auto"/>
            </w:tcBorders>
          </w:tcPr>
          <w:p w:rsidR="009F533B" w:rsidRDefault="009F533B" w:rsidP="00F82433">
            <w:pPr>
              <w:pStyle w:val="Default"/>
              <w:jc w:val="both"/>
            </w:pPr>
            <w:r>
              <w:t>Nav attiecināms</w:t>
            </w:r>
          </w:p>
          <w:p w:rsidR="009F533B" w:rsidRDefault="009F533B" w:rsidP="00F82433">
            <w:pPr>
              <w:jc w:val="both"/>
              <w:rPr>
                <w:rFonts w:ascii="Times New Roman" w:hAnsi="Times New Roman"/>
                <w:sz w:val="24"/>
                <w:szCs w:val="24"/>
              </w:rPr>
            </w:pPr>
          </w:p>
        </w:tc>
      </w:tr>
      <w:tr w:rsidR="009F533B" w:rsidTr="009F533B">
        <w:tc>
          <w:tcPr>
            <w:tcW w:w="3139" w:type="dxa"/>
            <w:tcBorders>
              <w:top w:val="single" w:sz="4" w:space="0" w:color="auto"/>
              <w:left w:val="single" w:sz="4" w:space="0" w:color="auto"/>
              <w:bottom w:val="single" w:sz="4" w:space="0" w:color="auto"/>
              <w:right w:val="single" w:sz="4" w:space="0" w:color="auto"/>
            </w:tcBorders>
            <w:hideMark/>
          </w:tcPr>
          <w:p w:rsidR="009F533B" w:rsidRDefault="009F533B" w:rsidP="00F82433">
            <w:pPr>
              <w:rPr>
                <w:rFonts w:ascii="Times New Roman" w:hAnsi="Times New Roman"/>
                <w:sz w:val="24"/>
                <w:szCs w:val="24"/>
              </w:rPr>
            </w:pPr>
            <w:r>
              <w:rPr>
                <w:rFonts w:ascii="Times New Roman" w:hAnsi="Times New Roman"/>
                <w:sz w:val="24"/>
                <w:szCs w:val="24"/>
              </w:rPr>
              <w:t>5. Informācija par administratīvajām procedūrām</w:t>
            </w:r>
          </w:p>
        </w:tc>
        <w:tc>
          <w:tcPr>
            <w:tcW w:w="6334" w:type="dxa"/>
            <w:tcBorders>
              <w:top w:val="single" w:sz="4" w:space="0" w:color="auto"/>
              <w:left w:val="single" w:sz="4" w:space="0" w:color="auto"/>
              <w:bottom w:val="single" w:sz="4" w:space="0" w:color="auto"/>
              <w:right w:val="single" w:sz="4" w:space="0" w:color="auto"/>
            </w:tcBorders>
          </w:tcPr>
          <w:p w:rsidR="009F533B" w:rsidRDefault="009F533B" w:rsidP="00F82433">
            <w:pPr>
              <w:pStyle w:val="BodyText"/>
              <w:rPr>
                <w:szCs w:val="24"/>
                <w:lang w:eastAsia="ar-SA"/>
              </w:rPr>
            </w:pPr>
            <w:r>
              <w:rPr>
                <w:szCs w:val="24"/>
                <w:lang w:eastAsia="ar-SA"/>
              </w:rPr>
              <w:t>Nav attiecināms</w:t>
            </w:r>
          </w:p>
          <w:p w:rsidR="009F533B" w:rsidRDefault="009F533B" w:rsidP="00F82433">
            <w:pPr>
              <w:pStyle w:val="Default"/>
              <w:jc w:val="both"/>
              <w:rPr>
                <w:lang w:eastAsia="lv-LV"/>
              </w:rPr>
            </w:pPr>
          </w:p>
        </w:tc>
      </w:tr>
      <w:tr w:rsidR="009F533B" w:rsidTr="009F533B">
        <w:tc>
          <w:tcPr>
            <w:tcW w:w="3139" w:type="dxa"/>
            <w:tcBorders>
              <w:top w:val="single" w:sz="4" w:space="0" w:color="auto"/>
              <w:left w:val="single" w:sz="4" w:space="0" w:color="auto"/>
              <w:bottom w:val="single" w:sz="4" w:space="0" w:color="auto"/>
              <w:right w:val="single" w:sz="4" w:space="0" w:color="auto"/>
            </w:tcBorders>
            <w:hideMark/>
          </w:tcPr>
          <w:p w:rsidR="009F533B" w:rsidRDefault="009F533B" w:rsidP="00F82433">
            <w:pPr>
              <w:numPr>
                <w:ilvl w:val="0"/>
                <w:numId w:val="4"/>
              </w:numPr>
              <w:tabs>
                <w:tab w:val="left" w:pos="237"/>
              </w:tabs>
              <w:spacing w:after="0" w:line="240" w:lineRule="auto"/>
              <w:ind w:left="0" w:firstLine="0"/>
              <w:rPr>
                <w:rFonts w:ascii="Times New Roman" w:hAnsi="Times New Roman"/>
                <w:sz w:val="24"/>
                <w:szCs w:val="24"/>
              </w:rPr>
            </w:pPr>
            <w:r>
              <w:rPr>
                <w:rFonts w:ascii="Times New Roman" w:hAnsi="Times New Roman"/>
                <w:sz w:val="24"/>
                <w:szCs w:val="24"/>
              </w:rPr>
              <w:t>Informācija par konsultācijām ar privātpersonām</w:t>
            </w:r>
          </w:p>
        </w:tc>
        <w:tc>
          <w:tcPr>
            <w:tcW w:w="6334" w:type="dxa"/>
            <w:tcBorders>
              <w:top w:val="single" w:sz="4" w:space="0" w:color="auto"/>
              <w:left w:val="single" w:sz="4" w:space="0" w:color="auto"/>
              <w:bottom w:val="single" w:sz="4" w:space="0" w:color="auto"/>
              <w:right w:val="single" w:sz="4" w:space="0" w:color="auto"/>
            </w:tcBorders>
          </w:tcPr>
          <w:p w:rsidR="009F533B" w:rsidRDefault="009F533B" w:rsidP="00F82433">
            <w:pPr>
              <w:pStyle w:val="Default"/>
              <w:jc w:val="both"/>
            </w:pPr>
            <w:r>
              <w:t>Nav attiecināms</w:t>
            </w:r>
          </w:p>
          <w:p w:rsidR="009F533B" w:rsidRDefault="009F533B" w:rsidP="00F82433">
            <w:pPr>
              <w:pStyle w:val="Default"/>
              <w:jc w:val="both"/>
            </w:pPr>
          </w:p>
          <w:p w:rsidR="009F533B" w:rsidRDefault="009F533B" w:rsidP="00F82433">
            <w:pPr>
              <w:pStyle w:val="Default"/>
              <w:jc w:val="both"/>
            </w:pPr>
          </w:p>
        </w:tc>
      </w:tr>
    </w:tbl>
    <w:p w:rsidR="009F533B" w:rsidRDefault="009F533B" w:rsidP="009F533B">
      <w:pPr>
        <w:rPr>
          <w:rFonts w:ascii="Times New Roman" w:hAnsi="Times New Roman"/>
          <w:sz w:val="24"/>
          <w:szCs w:val="24"/>
          <w:lang w:val="en-US"/>
        </w:rPr>
      </w:pPr>
    </w:p>
    <w:p w:rsidR="009F533B" w:rsidRDefault="009F533B" w:rsidP="009F533B">
      <w:pPr>
        <w:tabs>
          <w:tab w:val="right" w:pos="9020"/>
        </w:tabs>
        <w:ind w:left="-540" w:right="900" w:firstLine="540"/>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proofErr w:type="spellStart"/>
      <w:r>
        <w:rPr>
          <w:rFonts w:ascii="Times New Roman" w:hAnsi="Times New Roman"/>
          <w:sz w:val="24"/>
          <w:szCs w:val="24"/>
        </w:rPr>
        <w:t>A.Spridzāns</w:t>
      </w:r>
      <w:proofErr w:type="spellEnd"/>
    </w:p>
    <w:p w:rsidR="005E7A71" w:rsidRPr="009F533B" w:rsidRDefault="005E612F" w:rsidP="009F533B">
      <w:pPr>
        <w:rPr>
          <w:rFonts w:ascii="Times New Roman" w:hAnsi="Times New Roman"/>
          <w:sz w:val="24"/>
          <w:szCs w:val="24"/>
        </w:rPr>
      </w:pPr>
    </w:p>
    <w:sectPr w:rsidR="005E7A71" w:rsidRPr="009F533B" w:rsidSect="009F533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1" w15:restartNumberingAfterBreak="0">
    <w:nsid w:val="11757C05"/>
    <w:multiLevelType w:val="hybridMultilevel"/>
    <w:tmpl w:val="36B2AD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1BD55A3"/>
    <w:multiLevelType w:val="hybridMultilevel"/>
    <w:tmpl w:val="D5ACAA18"/>
    <w:lvl w:ilvl="0" w:tplc="A82890AE">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3B"/>
    <w:rsid w:val="005E612F"/>
    <w:rsid w:val="009F533B"/>
    <w:rsid w:val="00A85E9F"/>
    <w:rsid w:val="00D418AA"/>
    <w:rsid w:val="00E46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03BA6-55CA-4DE0-BA52-7F656B59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33B"/>
    <w:pPr>
      <w:autoSpaceDE w:val="0"/>
      <w:autoSpaceDN w:val="0"/>
      <w:adjustRightInd w:val="0"/>
    </w:pPr>
    <w:rPr>
      <w:rFonts w:ascii="Times New Roman" w:hAnsi="Times New Roman"/>
      <w:color w:val="000000"/>
      <w:sz w:val="24"/>
      <w:szCs w:val="24"/>
      <w:lang w:val="et-EE" w:eastAsia="en-US"/>
    </w:rPr>
  </w:style>
  <w:style w:type="character" w:styleId="Hyperlink">
    <w:name w:val="Hyperlink"/>
    <w:rsid w:val="009F533B"/>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9F533B"/>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9F533B"/>
    <w:rPr>
      <w:rFonts w:ascii="Times New Roman" w:eastAsia="Times New Roman" w:hAnsi="Times New Roman"/>
      <w:sz w:val="24"/>
      <w:lang w:val="en-US" w:eastAsia="x-none"/>
    </w:rPr>
  </w:style>
  <w:style w:type="paragraph" w:styleId="NormalWeb">
    <w:name w:val="Normal (Web)"/>
    <w:basedOn w:val="Normal"/>
    <w:link w:val="NormalWebChar"/>
    <w:unhideWhenUsed/>
    <w:rsid w:val="009F533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uiPriority w:val="99"/>
    <w:locked/>
    <w:rsid w:val="009F533B"/>
    <w:rPr>
      <w:rFonts w:ascii="Times New Roman" w:eastAsia="Times New Roman" w:hAnsi="Times New Roman"/>
      <w:sz w:val="24"/>
      <w:szCs w:val="24"/>
    </w:rPr>
  </w:style>
  <w:style w:type="paragraph" w:styleId="BodyText">
    <w:name w:val="Body Text"/>
    <w:basedOn w:val="Normal"/>
    <w:link w:val="BodyTextChar"/>
    <w:rsid w:val="009F533B"/>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9F533B"/>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3007-administrativas-atbildibas-likums" TargetMode="External"/><Relationship Id="rId3" Type="http://schemas.openxmlformats.org/officeDocument/2006/relationships/settings" Target="settings.xml"/><Relationship Id="rId7" Type="http://schemas.openxmlformats.org/officeDocument/2006/relationships/hyperlink" Target="https://likumi.lv/ta/id/303007-administrativas-atbild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3791</Words>
  <Characters>2161</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3</cp:revision>
  <dcterms:created xsi:type="dcterms:W3CDTF">2020-06-02T07:34:00Z</dcterms:created>
  <dcterms:modified xsi:type="dcterms:W3CDTF">2020-06-03T05:53:00Z</dcterms:modified>
</cp:coreProperties>
</file>