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D6087" w14:textId="340848CB" w:rsidR="00B933F1" w:rsidRPr="009F2365" w:rsidRDefault="00B933F1" w:rsidP="00B933F1">
      <w:pPr>
        <w:tabs>
          <w:tab w:val="left" w:pos="-24212"/>
        </w:tabs>
        <w:ind w:right="-341"/>
        <w:jc w:val="center"/>
        <w:rPr>
          <w:sz w:val="20"/>
          <w:szCs w:val="20"/>
        </w:rPr>
      </w:pPr>
      <w:r w:rsidRPr="009F2365">
        <w:rPr>
          <w:noProof/>
          <w:sz w:val="20"/>
          <w:szCs w:val="20"/>
        </w:rPr>
        <w:drawing>
          <wp:inline distT="0" distB="0" distL="0" distR="0" wp14:anchorId="51286F61" wp14:editId="1745BB8D">
            <wp:extent cx="676275" cy="752475"/>
            <wp:effectExtent l="0" t="0" r="9525" b="9525"/>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FCD976" w14:textId="77777777" w:rsidR="00B933F1" w:rsidRPr="009F2365" w:rsidRDefault="00B933F1" w:rsidP="00B933F1">
      <w:pPr>
        <w:tabs>
          <w:tab w:val="center" w:pos="4320"/>
          <w:tab w:val="right" w:pos="8640"/>
        </w:tabs>
        <w:ind w:right="-341"/>
        <w:jc w:val="center"/>
        <w:rPr>
          <w:sz w:val="20"/>
          <w:szCs w:val="20"/>
          <w:lang w:val="en-US" w:eastAsia="x-none"/>
        </w:rPr>
      </w:pPr>
      <w:r w:rsidRPr="009F2365">
        <w:rPr>
          <w:sz w:val="20"/>
          <w:szCs w:val="20"/>
          <w:lang w:val="en-US" w:eastAsia="x-none"/>
        </w:rPr>
        <w:t>LATVIJAS REPUBLIKA</w:t>
      </w:r>
    </w:p>
    <w:p w14:paraId="5B2F431B" w14:textId="77777777" w:rsidR="00B933F1" w:rsidRPr="009F2365" w:rsidRDefault="00B933F1" w:rsidP="00B933F1">
      <w:pPr>
        <w:tabs>
          <w:tab w:val="center" w:pos="4320"/>
          <w:tab w:val="right" w:pos="8640"/>
        </w:tabs>
        <w:ind w:right="-341"/>
        <w:jc w:val="center"/>
        <w:rPr>
          <w:b/>
          <w:sz w:val="32"/>
          <w:szCs w:val="32"/>
          <w:lang w:val="en-US" w:eastAsia="x-none"/>
        </w:rPr>
      </w:pPr>
      <w:r w:rsidRPr="009F2365">
        <w:rPr>
          <w:b/>
          <w:sz w:val="32"/>
          <w:szCs w:val="32"/>
          <w:lang w:val="en-US" w:eastAsia="x-none"/>
        </w:rPr>
        <w:t>DOBELES NOVADA DOME</w:t>
      </w:r>
    </w:p>
    <w:p w14:paraId="3F2E4856" w14:textId="77777777" w:rsidR="00B933F1" w:rsidRPr="009F2365" w:rsidRDefault="00B933F1" w:rsidP="00B933F1">
      <w:pPr>
        <w:tabs>
          <w:tab w:val="center" w:pos="4320"/>
          <w:tab w:val="right" w:pos="8640"/>
        </w:tabs>
        <w:ind w:right="-341"/>
        <w:jc w:val="center"/>
        <w:rPr>
          <w:sz w:val="16"/>
          <w:szCs w:val="16"/>
          <w:lang w:val="en-US" w:eastAsia="x-none"/>
        </w:rPr>
      </w:pPr>
      <w:proofErr w:type="spellStart"/>
      <w:r w:rsidRPr="009F2365">
        <w:rPr>
          <w:sz w:val="16"/>
          <w:szCs w:val="16"/>
          <w:lang w:val="en-US" w:eastAsia="x-none"/>
        </w:rPr>
        <w:t>Brīvības</w:t>
      </w:r>
      <w:proofErr w:type="spellEnd"/>
      <w:r w:rsidRPr="009F2365">
        <w:rPr>
          <w:sz w:val="16"/>
          <w:szCs w:val="16"/>
          <w:lang w:val="en-US" w:eastAsia="x-none"/>
        </w:rPr>
        <w:t xml:space="preserve"> </w:t>
      </w:r>
      <w:proofErr w:type="spellStart"/>
      <w:r w:rsidRPr="009F2365">
        <w:rPr>
          <w:sz w:val="16"/>
          <w:szCs w:val="16"/>
          <w:lang w:val="en-US" w:eastAsia="x-none"/>
        </w:rPr>
        <w:t>iela</w:t>
      </w:r>
      <w:proofErr w:type="spellEnd"/>
      <w:r w:rsidRPr="009F2365">
        <w:rPr>
          <w:sz w:val="16"/>
          <w:szCs w:val="16"/>
          <w:lang w:val="en-US" w:eastAsia="x-none"/>
        </w:rPr>
        <w:t xml:space="preserve"> 17, Dobele, Dobeles </w:t>
      </w:r>
      <w:proofErr w:type="spellStart"/>
      <w:r w:rsidRPr="009F2365">
        <w:rPr>
          <w:sz w:val="16"/>
          <w:szCs w:val="16"/>
          <w:lang w:val="en-US" w:eastAsia="x-none"/>
        </w:rPr>
        <w:t>novads</w:t>
      </w:r>
      <w:proofErr w:type="spellEnd"/>
      <w:r w:rsidRPr="009F2365">
        <w:rPr>
          <w:sz w:val="16"/>
          <w:szCs w:val="16"/>
          <w:lang w:val="en-US" w:eastAsia="x-none"/>
        </w:rPr>
        <w:t>, LV-3701</w:t>
      </w:r>
    </w:p>
    <w:p w14:paraId="6D99E9CD" w14:textId="77777777" w:rsidR="00B933F1" w:rsidRPr="003507D9" w:rsidRDefault="00B933F1" w:rsidP="00B933F1">
      <w:pPr>
        <w:pBdr>
          <w:bottom w:val="double" w:sz="6" w:space="1" w:color="auto"/>
        </w:pBdr>
        <w:tabs>
          <w:tab w:val="center" w:pos="4320"/>
          <w:tab w:val="right" w:pos="8640"/>
        </w:tabs>
        <w:ind w:right="-341"/>
        <w:jc w:val="center"/>
        <w:rPr>
          <w:sz w:val="16"/>
          <w:szCs w:val="16"/>
          <w:lang w:val="en-US" w:eastAsia="x-none"/>
        </w:rPr>
      </w:pPr>
      <w:proofErr w:type="spellStart"/>
      <w:r w:rsidRPr="009F2365">
        <w:rPr>
          <w:sz w:val="16"/>
          <w:szCs w:val="16"/>
          <w:lang w:val="en-US" w:eastAsia="x-none"/>
        </w:rPr>
        <w:t>Tālr</w:t>
      </w:r>
      <w:proofErr w:type="spellEnd"/>
      <w:r w:rsidRPr="009F2365">
        <w:rPr>
          <w:sz w:val="16"/>
          <w:szCs w:val="16"/>
          <w:lang w:val="en-US" w:eastAsia="x-none"/>
        </w:rPr>
        <w:t xml:space="preserve">. 63707269, 63700137, 63720940, e-pasts </w:t>
      </w:r>
      <w:hyperlink r:id="rId7" w:history="1">
        <w:r w:rsidRPr="003507D9">
          <w:rPr>
            <w:sz w:val="16"/>
            <w:szCs w:val="16"/>
            <w:u w:val="single"/>
            <w:lang w:val="en-US" w:eastAsia="x-none"/>
          </w:rPr>
          <w:t>dome@dobele.lv</w:t>
        </w:r>
      </w:hyperlink>
    </w:p>
    <w:p w14:paraId="44AB4027" w14:textId="77777777" w:rsidR="00B933F1" w:rsidRPr="009F2365" w:rsidRDefault="00B933F1" w:rsidP="00B933F1">
      <w:pPr>
        <w:autoSpaceDE w:val="0"/>
        <w:autoSpaceDN w:val="0"/>
        <w:adjustRightInd w:val="0"/>
        <w:ind w:right="-341"/>
        <w:jc w:val="center"/>
        <w:rPr>
          <w:b/>
          <w:bCs/>
          <w:color w:val="000000"/>
          <w:lang w:val="et-EE"/>
        </w:rPr>
      </w:pPr>
    </w:p>
    <w:p w14:paraId="78C8FA8C" w14:textId="77777777" w:rsidR="00B933F1" w:rsidRPr="009F2365" w:rsidRDefault="00B933F1" w:rsidP="00B933F1">
      <w:pPr>
        <w:suppressAutoHyphens/>
        <w:ind w:right="-341"/>
        <w:jc w:val="center"/>
        <w:rPr>
          <w:b/>
          <w:lang w:eastAsia="ar-SA"/>
        </w:rPr>
      </w:pPr>
      <w:r w:rsidRPr="009F2365">
        <w:rPr>
          <w:b/>
          <w:lang w:eastAsia="ar-SA"/>
        </w:rPr>
        <w:t>LĒMUMS</w:t>
      </w:r>
    </w:p>
    <w:p w14:paraId="5140B9A8" w14:textId="77777777" w:rsidR="00B933F1" w:rsidRPr="009F2365" w:rsidRDefault="00B933F1" w:rsidP="00B933F1">
      <w:pPr>
        <w:suppressAutoHyphens/>
        <w:ind w:right="-341"/>
        <w:jc w:val="center"/>
        <w:rPr>
          <w:b/>
          <w:lang w:eastAsia="ar-SA"/>
        </w:rPr>
      </w:pPr>
      <w:r w:rsidRPr="009F2365">
        <w:rPr>
          <w:b/>
          <w:lang w:eastAsia="ar-SA"/>
        </w:rPr>
        <w:t>Dobelē</w:t>
      </w:r>
    </w:p>
    <w:p w14:paraId="3B1F31FB" w14:textId="77777777" w:rsidR="00B933F1" w:rsidRPr="009F2365" w:rsidRDefault="00B933F1" w:rsidP="00B933F1">
      <w:pPr>
        <w:tabs>
          <w:tab w:val="center" w:pos="4320"/>
          <w:tab w:val="right" w:pos="8640"/>
        </w:tabs>
        <w:ind w:right="-341"/>
        <w:jc w:val="center"/>
        <w:rPr>
          <w:lang w:val="en-US" w:eastAsia="x-none"/>
        </w:rPr>
      </w:pPr>
    </w:p>
    <w:p w14:paraId="36CD3CC1" w14:textId="77777777" w:rsidR="00B933F1" w:rsidRPr="009F2365" w:rsidRDefault="00B933F1" w:rsidP="00B933F1">
      <w:pPr>
        <w:tabs>
          <w:tab w:val="center" w:pos="4153"/>
          <w:tab w:val="left" w:pos="8080"/>
          <w:tab w:val="right" w:pos="9498"/>
        </w:tabs>
        <w:spacing w:line="259" w:lineRule="auto"/>
        <w:ind w:left="113" w:right="-427"/>
        <w:rPr>
          <w:color w:val="000000"/>
        </w:rPr>
      </w:pPr>
      <w:r w:rsidRPr="009F2365">
        <w:rPr>
          <w:b/>
          <w:lang w:eastAsia="x-none"/>
        </w:rPr>
        <w:t>2022. gada 30.</w:t>
      </w:r>
      <w:r>
        <w:rPr>
          <w:b/>
          <w:lang w:eastAsia="x-none"/>
        </w:rPr>
        <w:t xml:space="preserve"> </w:t>
      </w:r>
      <w:r w:rsidRPr="009F2365">
        <w:rPr>
          <w:b/>
          <w:lang w:eastAsia="x-none"/>
        </w:rPr>
        <w:t>jūnijā</w:t>
      </w:r>
      <w:r w:rsidRPr="009F2365">
        <w:rPr>
          <w:b/>
          <w:lang w:eastAsia="x-none"/>
        </w:rPr>
        <w:tab/>
      </w:r>
      <w:proofErr w:type="gramStart"/>
      <w:r w:rsidRPr="009F2365">
        <w:rPr>
          <w:b/>
          <w:lang w:eastAsia="x-none"/>
        </w:rPr>
        <w:t xml:space="preserve">                                                                                                 </w:t>
      </w:r>
      <w:proofErr w:type="gramEnd"/>
      <w:r w:rsidRPr="009F2365">
        <w:rPr>
          <w:b/>
          <w:color w:val="000000"/>
        </w:rPr>
        <w:t>Nr.</w:t>
      </w:r>
      <w:r>
        <w:rPr>
          <w:b/>
          <w:color w:val="000000"/>
        </w:rPr>
        <w:t>283</w:t>
      </w:r>
      <w:r w:rsidRPr="009F2365">
        <w:rPr>
          <w:b/>
          <w:color w:val="000000"/>
        </w:rPr>
        <w:t>/11</w:t>
      </w:r>
    </w:p>
    <w:p w14:paraId="7AA09865" w14:textId="77777777" w:rsidR="00B933F1" w:rsidRPr="009F2365" w:rsidRDefault="00B933F1" w:rsidP="00B933F1">
      <w:pPr>
        <w:spacing w:line="259" w:lineRule="auto"/>
        <w:jc w:val="right"/>
        <w:rPr>
          <w:color w:val="000000"/>
        </w:rPr>
      </w:pPr>
      <w:r w:rsidRPr="009F2365">
        <w:rPr>
          <w:color w:val="000000"/>
        </w:rPr>
        <w:t xml:space="preserve">(prot.Nr.11, </w:t>
      </w:r>
      <w:r>
        <w:rPr>
          <w:color w:val="000000"/>
        </w:rPr>
        <w:t>12</w:t>
      </w:r>
      <w:r w:rsidRPr="009F2365">
        <w:rPr>
          <w:color w:val="000000"/>
        </w:rPr>
        <w:t>.§)</w:t>
      </w:r>
    </w:p>
    <w:p w14:paraId="7E034430" w14:textId="77777777" w:rsidR="00B933F1" w:rsidRPr="009F2365" w:rsidRDefault="00B933F1" w:rsidP="00B933F1">
      <w:pPr>
        <w:tabs>
          <w:tab w:val="left" w:pos="-24212"/>
        </w:tabs>
        <w:jc w:val="center"/>
        <w:rPr>
          <w:sz w:val="20"/>
          <w:szCs w:val="20"/>
        </w:rPr>
      </w:pPr>
    </w:p>
    <w:p w14:paraId="5E5BDC0C" w14:textId="77777777" w:rsidR="00B933F1" w:rsidRPr="008A2D7B" w:rsidRDefault="00B933F1" w:rsidP="00B933F1">
      <w:pPr>
        <w:autoSpaceDE w:val="0"/>
        <w:autoSpaceDN w:val="0"/>
        <w:adjustRightInd w:val="0"/>
        <w:jc w:val="center"/>
        <w:rPr>
          <w:b/>
          <w:color w:val="000000"/>
          <w:u w:val="single"/>
        </w:rPr>
      </w:pPr>
      <w:r w:rsidRPr="008A2D7B">
        <w:rPr>
          <w:b/>
          <w:bCs/>
          <w:color w:val="000000"/>
          <w:u w:val="single"/>
          <w:lang w:val="et-EE"/>
        </w:rPr>
        <w:t xml:space="preserve">Par Dobeles novada domes saistošo noteikumu Nr.15 </w:t>
      </w:r>
      <w:r>
        <w:rPr>
          <w:b/>
          <w:bCs/>
          <w:color w:val="000000"/>
          <w:u w:val="single"/>
          <w:lang w:val="et-EE"/>
        </w:rPr>
        <w:t>’’</w:t>
      </w:r>
      <w:r w:rsidRPr="008A2D7B">
        <w:rPr>
          <w:b/>
          <w:bCs/>
          <w:color w:val="000000"/>
          <w:u w:val="single"/>
          <w:lang w:val="et-EE"/>
        </w:rPr>
        <w:t xml:space="preserve">Grozījumi Dobeles novada domes saistošajos noteikumos Nr.2 </w:t>
      </w:r>
      <w:r>
        <w:rPr>
          <w:b/>
          <w:bCs/>
          <w:color w:val="000000"/>
          <w:u w:val="single"/>
          <w:lang w:val="et-EE"/>
        </w:rPr>
        <w:t>’’</w:t>
      </w:r>
      <w:r w:rsidRPr="008A2D7B">
        <w:rPr>
          <w:b/>
          <w:bCs/>
          <w:color w:val="000000"/>
          <w:u w:val="single"/>
          <w:lang w:val="et-EE"/>
        </w:rPr>
        <w:t>Interešu izglītības un pieaugušo neformālās izglītības programmu licencēšanas kārtība</w:t>
      </w:r>
      <w:r>
        <w:rPr>
          <w:b/>
          <w:bCs/>
          <w:color w:val="000000"/>
          <w:u w:val="single"/>
          <w:lang w:val="et-EE"/>
        </w:rPr>
        <w:t>’’’’</w:t>
      </w:r>
      <w:r w:rsidRPr="008A2D7B">
        <w:rPr>
          <w:b/>
          <w:bCs/>
          <w:color w:val="000000"/>
          <w:u w:val="single"/>
          <w:lang w:val="et-EE"/>
        </w:rPr>
        <w:t xml:space="preserve"> </w:t>
      </w:r>
      <w:r w:rsidRPr="008A2D7B">
        <w:rPr>
          <w:b/>
          <w:bCs/>
          <w:color w:val="000000"/>
          <w:u w:val="single"/>
        </w:rPr>
        <w:t>apstiprināšanu galīgajā redakcijā</w:t>
      </w:r>
    </w:p>
    <w:p w14:paraId="0515A6E2" w14:textId="77777777" w:rsidR="00B933F1" w:rsidRPr="008A2D7B" w:rsidRDefault="00B933F1" w:rsidP="00B933F1">
      <w:pPr>
        <w:autoSpaceDE w:val="0"/>
        <w:autoSpaceDN w:val="0"/>
        <w:adjustRightInd w:val="0"/>
        <w:ind w:right="-99"/>
        <w:jc w:val="center"/>
        <w:rPr>
          <w:b/>
          <w:u w:val="single"/>
          <w:lang w:val="et-EE"/>
        </w:rPr>
      </w:pPr>
      <w:r w:rsidRPr="008A2D7B">
        <w:rPr>
          <w:b/>
          <w:bCs/>
          <w:color w:val="000000"/>
          <w:u w:val="single"/>
          <w:lang w:val="et-EE"/>
        </w:rPr>
        <w:t xml:space="preserve"> </w:t>
      </w:r>
    </w:p>
    <w:p w14:paraId="2AAFDC82" w14:textId="77777777" w:rsidR="00B933F1" w:rsidRPr="008A2D7B" w:rsidRDefault="00B933F1" w:rsidP="00B933F1">
      <w:pPr>
        <w:ind w:right="-760"/>
        <w:rPr>
          <w:color w:val="000000"/>
          <w:u w:val="single"/>
        </w:rPr>
      </w:pPr>
    </w:p>
    <w:p w14:paraId="37AB27BE" w14:textId="77777777" w:rsidR="00B933F1" w:rsidRPr="008A2D7B" w:rsidRDefault="00B933F1" w:rsidP="00B933F1">
      <w:pPr>
        <w:ind w:firstLine="709"/>
        <w:jc w:val="both"/>
      </w:pPr>
      <w:r w:rsidRPr="008A2D7B">
        <w:t>Dobeles novada dome (turpmāk – dome) ir saņēmusi Vides aizsardzības un reģionālās attīstības ministrijas (turpmāk – ministrija) 2022. gada 17. maija atzinumu Nr.</w:t>
      </w:r>
      <w:r w:rsidRPr="008A2D7B">
        <w:rPr>
          <w:color w:val="000000"/>
          <w:shd w:val="clear" w:color="auto" w:fill="FFFFFF"/>
        </w:rPr>
        <w:t>1-18/3623</w:t>
      </w:r>
      <w:r w:rsidRPr="008A2D7B">
        <w:t xml:space="preserve"> “Par saistošajiem noteikumiem Nr. 15” (turpmāk - atzinums), kurā cita starpā ministrija norāda (atzinuma 2.punkts), ka Valsts pārvaldes iekārtas likuma 10. panta sestā daļa nosaka, ka valsts pārvaldes pienākums ir vienkāršot un uzlabot procedūras privātpersonas labā, bet 10. panta astotā daļa nosaka, ka valsts pārvaldi organizē pēc iespējas ērti un pieejami privātpersonai. Savukārt atbilstoši Administratīvā procesa likuma 59. panta otrajai daļai, ja iestādei nepieciešamā informācija ir nevis administratīvā procesa dalībnieku, bet gan citas institūcijas rīcībā, iestāde to iegūst pati, nevis pieprasa no administratīvā procesa dalībniekiem. Tādejādi ministrijas ieskatā, informāciju par nodrošinājumu ar vietu licencējamās izglītības programmas īstenošanai pašvaldība sākotnēji var iegūt Valsts vienotās datorizētās zemesgrāmatas reģistrā, savukārt Veselības inspekcijas atzinumu par vietas, telpas atbilstību noteiktām sanitārām prasībām pašvaldība pieprasa pati, un tikai gadījumos, ja šo informāciju nav iespējams iegūt, pieprasa to no licences pieprasītāja. Ņemot vērā iepriekš norādīto, ministrija lūdz pārskatīt un precizēt vai svītrot saistošo noteikumu 1.2. apakšpunktu.</w:t>
      </w:r>
    </w:p>
    <w:p w14:paraId="3C20668F" w14:textId="77777777" w:rsidR="00B933F1" w:rsidRPr="008A2D7B" w:rsidRDefault="00B933F1" w:rsidP="00B933F1">
      <w:pPr>
        <w:ind w:firstLine="644"/>
        <w:jc w:val="both"/>
      </w:pPr>
      <w:r w:rsidRPr="008A2D7B">
        <w:t xml:space="preserve">Saistībā ar minēto ministrijas iebildumu Dome norāda, ka </w:t>
      </w:r>
      <w:r w:rsidRPr="008A2D7B">
        <w:rPr>
          <w:bCs/>
          <w:color w:val="000000"/>
        </w:rPr>
        <w:t xml:space="preserve">Dobeles novada domes saistošo noteikumu Nr.15 </w:t>
      </w:r>
      <w:r>
        <w:rPr>
          <w:bCs/>
          <w:color w:val="000000"/>
        </w:rPr>
        <w:t>’’</w:t>
      </w:r>
      <w:r w:rsidRPr="008A2D7B">
        <w:rPr>
          <w:bCs/>
          <w:color w:val="000000"/>
        </w:rPr>
        <w:t xml:space="preserve">Grozījumi Dobeles novada domes saistošajos noteikumos Nr.2 </w:t>
      </w:r>
      <w:r>
        <w:rPr>
          <w:bCs/>
          <w:color w:val="000000"/>
        </w:rPr>
        <w:t>’’</w:t>
      </w:r>
      <w:r w:rsidRPr="008A2D7B">
        <w:rPr>
          <w:bCs/>
          <w:color w:val="000000"/>
        </w:rPr>
        <w:t>Interešu izglītības un pieaugušo neformālās izglītības programmu licencēšanas kārtība” 4.3.apakšpunktā jau ir veikti ministrijas norādītie grozījumi, nosakot, ka licences pieprasītājs saistošo noteikumu 4.3.apakšpunktā norādītos dokumentus iesniegumam pievieno tikai gadījumos, kad Izglītības pārvalde objektīvu iemeslu dēļ minētos dokumentus nevar iegūt pati.</w:t>
      </w:r>
    </w:p>
    <w:p w14:paraId="420B612D" w14:textId="77777777" w:rsidR="00B933F1" w:rsidRPr="008A2D7B" w:rsidRDefault="00B933F1" w:rsidP="00B933F1">
      <w:pPr>
        <w:ind w:firstLine="644"/>
        <w:jc w:val="both"/>
      </w:pPr>
      <w:r w:rsidRPr="008A2D7B">
        <w:t>Minētā apsvēruma dēļ saistošie noteikumu nav precizējami atbilstoši ministrijas atzinuma otrajā punktā norādītajam. Tajā pašā laikā saistošie noteikumi ir precizējami atbilstoši ministrijas atzinuma 1. un 3.punktā norādītajam.</w:t>
      </w:r>
    </w:p>
    <w:p w14:paraId="499BE466" w14:textId="77777777" w:rsidR="00B933F1" w:rsidRPr="008A2D7B" w:rsidRDefault="00B933F1" w:rsidP="00B933F1">
      <w:pPr>
        <w:ind w:firstLine="644"/>
        <w:jc w:val="both"/>
        <w:rPr>
          <w:rFonts w:eastAsiaTheme="minorHAnsi"/>
        </w:rPr>
      </w:pPr>
      <w:r w:rsidRPr="008A2D7B">
        <w:t xml:space="preserve"> Pamatojoties uz likuma “Par pašvaldībām” 21. panta pirmās daļas 27. punktu,</w:t>
      </w:r>
      <w:r w:rsidRPr="008A2D7B">
        <w:rPr>
          <w:rFonts w:eastAsiaTheme="minorHAnsi"/>
        </w:rPr>
        <w:t xml:space="preserve"> atklāti balsojot: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w:t>
      </w:r>
      <w:proofErr w:type="gramStart"/>
      <w:r w:rsidRPr="007A5DCA">
        <w:t xml:space="preserve"> </w:t>
      </w:r>
      <w:r w:rsidRPr="00A30534">
        <w:t xml:space="preserve"> </w:t>
      </w:r>
      <w:proofErr w:type="gramEnd"/>
      <w:r w:rsidRPr="008A2D7B">
        <w:rPr>
          <w:rFonts w:eastAsiaTheme="minorHAnsi"/>
        </w:rPr>
        <w:t>Dobeles novada dome NOLEMJ:</w:t>
      </w:r>
    </w:p>
    <w:p w14:paraId="7C95E9DA" w14:textId="77777777" w:rsidR="00B933F1" w:rsidRPr="008A2D7B" w:rsidRDefault="00B933F1" w:rsidP="00B933F1">
      <w:pPr>
        <w:numPr>
          <w:ilvl w:val="0"/>
          <w:numId w:val="2"/>
        </w:numPr>
        <w:ind w:left="0" w:firstLine="0"/>
        <w:contextualSpacing/>
        <w:jc w:val="both"/>
      </w:pPr>
      <w:r w:rsidRPr="008A2D7B">
        <w:rPr>
          <w:bCs/>
          <w:color w:val="000000"/>
        </w:rPr>
        <w:lastRenderedPageBreak/>
        <w:t xml:space="preserve">Dobeles novada domes saistošajos noteikumos Nr.15 </w:t>
      </w:r>
      <w:r>
        <w:rPr>
          <w:bCs/>
          <w:color w:val="000000"/>
        </w:rPr>
        <w:t>’’</w:t>
      </w:r>
      <w:r w:rsidRPr="008A2D7B">
        <w:rPr>
          <w:bCs/>
          <w:color w:val="000000"/>
        </w:rPr>
        <w:t xml:space="preserve">Grozījumi Dobeles novada domes saistošajos noteikumos Nr.2 </w:t>
      </w:r>
      <w:r>
        <w:rPr>
          <w:bCs/>
          <w:color w:val="000000"/>
        </w:rPr>
        <w:t>’’</w:t>
      </w:r>
      <w:r w:rsidRPr="008A2D7B">
        <w:rPr>
          <w:bCs/>
          <w:color w:val="000000"/>
        </w:rPr>
        <w:t>Interešu izglītības un pieaugušo neformālās izglītības programmu licencēšanas kārtība“</w:t>
      </w:r>
      <w:r w:rsidRPr="008A2D7B">
        <w:rPr>
          <w:bCs/>
        </w:rPr>
        <w:t xml:space="preserve"> (turpmāk - saistošie noteikumi) </w:t>
      </w:r>
      <w:r w:rsidRPr="008A2D7B">
        <w:t>izdarīt šādus precizējumus:</w:t>
      </w:r>
    </w:p>
    <w:p w14:paraId="1E39575E" w14:textId="77777777" w:rsidR="00B933F1" w:rsidRPr="008A2D7B" w:rsidRDefault="00B933F1" w:rsidP="00B933F1">
      <w:pPr>
        <w:numPr>
          <w:ilvl w:val="1"/>
          <w:numId w:val="2"/>
        </w:numPr>
        <w:jc w:val="both"/>
      </w:pPr>
      <w:r w:rsidRPr="008A2D7B">
        <w:rPr>
          <w:rFonts w:eastAsiaTheme="minorHAnsi"/>
        </w:rPr>
        <w:t xml:space="preserve">aizstāt saistošo noteikumu izdošanas </w:t>
      </w:r>
      <w:r w:rsidRPr="008A2D7B">
        <w:t>tiesiskajā pamatojumā</w:t>
      </w:r>
      <w:r w:rsidRPr="008A2D7B">
        <w:rPr>
          <w:color w:val="1F3864" w:themeColor="accent1" w:themeShade="80"/>
        </w:rPr>
        <w:t xml:space="preserve"> </w:t>
      </w:r>
      <w:r w:rsidRPr="008A2D7B">
        <w:t xml:space="preserve">vārdus un skaitļus </w:t>
      </w:r>
      <w:r w:rsidRPr="008A2D7B">
        <w:rPr>
          <w:rFonts w:eastAsiaTheme="minorHAnsi"/>
        </w:rPr>
        <w:t xml:space="preserve">“uz </w:t>
      </w:r>
      <w:r w:rsidRPr="008A2D7B">
        <w:rPr>
          <w:rFonts w:eastAsiaTheme="minorHAnsi"/>
          <w:iCs/>
        </w:rPr>
        <w:t xml:space="preserve">likuma “Par pašvaldībām” </w:t>
      </w:r>
      <w:r w:rsidRPr="008A2D7B">
        <w:rPr>
          <w:rFonts w:eastAsiaTheme="minorHAnsi"/>
        </w:rPr>
        <w:t xml:space="preserve">21. panta pirmās daļas 14. punkta f) apakšpunktu” ar vārdiem un skaitļiem “uz </w:t>
      </w:r>
      <w:r w:rsidRPr="008A2D7B">
        <w:rPr>
          <w:rFonts w:eastAsiaTheme="minorHAnsi"/>
          <w:iCs/>
        </w:rPr>
        <w:t>likuma “Par pašvaldībām</w:t>
      </w:r>
      <w:r w:rsidRPr="008A2D7B">
        <w:rPr>
          <w:rFonts w:eastAsiaTheme="minorHAnsi"/>
        </w:rPr>
        <w:t>” 43. panta trešo daļu”;</w:t>
      </w:r>
      <w:proofErr w:type="gramStart"/>
      <w:r w:rsidRPr="008A2D7B">
        <w:rPr>
          <w:rFonts w:eastAsiaTheme="minorHAnsi"/>
        </w:rPr>
        <w:t xml:space="preserve">  </w:t>
      </w:r>
      <w:proofErr w:type="gramEnd"/>
    </w:p>
    <w:p w14:paraId="18D97EB4" w14:textId="77777777" w:rsidR="00B933F1" w:rsidRPr="008A2D7B" w:rsidRDefault="00B933F1" w:rsidP="00B933F1">
      <w:pPr>
        <w:numPr>
          <w:ilvl w:val="1"/>
          <w:numId w:val="2"/>
        </w:numPr>
        <w:contextualSpacing/>
        <w:jc w:val="both"/>
      </w:pPr>
      <w:r w:rsidRPr="008A2D7B">
        <w:t>mainīt visu saistošo noteikumu punktu numerāciju atbilstoši Ministru kabineta 2009.gada 3.februāra noteikumu Nr. 108 “Normatīvo aktu projektu sagatavošanas noteikumi” prasībām.</w:t>
      </w:r>
    </w:p>
    <w:p w14:paraId="6ADE72CA" w14:textId="77777777" w:rsidR="00B933F1" w:rsidRPr="008A2D7B" w:rsidRDefault="00B933F1" w:rsidP="00B933F1">
      <w:pPr>
        <w:numPr>
          <w:ilvl w:val="0"/>
          <w:numId w:val="2"/>
        </w:numPr>
        <w:contextualSpacing/>
        <w:jc w:val="both"/>
      </w:pPr>
      <w:r w:rsidRPr="008A2D7B">
        <w:t xml:space="preserve">Apstiprināt saistošos noteikumus to galīgajā redakcijā (lēmuma pielikumā). </w:t>
      </w:r>
    </w:p>
    <w:p w14:paraId="72E6A072" w14:textId="77777777" w:rsidR="00B933F1" w:rsidRPr="008A2D7B" w:rsidRDefault="00B933F1" w:rsidP="00B933F1">
      <w:pPr>
        <w:numPr>
          <w:ilvl w:val="0"/>
          <w:numId w:val="2"/>
        </w:numPr>
        <w:autoSpaceDE w:val="0"/>
        <w:autoSpaceDN w:val="0"/>
        <w:adjustRightInd w:val="0"/>
        <w:contextualSpacing/>
        <w:jc w:val="both"/>
        <w:rPr>
          <w:color w:val="000000"/>
        </w:rPr>
      </w:pPr>
      <w:r w:rsidRPr="008A2D7B">
        <w:rPr>
          <w:color w:val="000000"/>
        </w:rPr>
        <w:t xml:space="preserve">Publicēt saistošos noteikumus oficiālajā izdevumā “Latvijas Vēstnesis”. </w:t>
      </w:r>
    </w:p>
    <w:p w14:paraId="14A6395E" w14:textId="77777777" w:rsidR="00B933F1" w:rsidRPr="008A2D7B" w:rsidRDefault="00B933F1" w:rsidP="00B933F1">
      <w:pPr>
        <w:numPr>
          <w:ilvl w:val="0"/>
          <w:numId w:val="2"/>
        </w:numPr>
        <w:autoSpaceDE w:val="0"/>
        <w:autoSpaceDN w:val="0"/>
        <w:adjustRightInd w:val="0"/>
        <w:contextualSpacing/>
        <w:jc w:val="both"/>
        <w:rPr>
          <w:color w:val="000000"/>
        </w:rPr>
      </w:pPr>
      <w:r w:rsidRPr="008A2D7B">
        <w:rPr>
          <w:color w:val="000000"/>
        </w:rPr>
        <w:t xml:space="preserve">Saistošos noteikumus pēc to stāšanās spēkā publicēt pašvaldības tīmekļa vietnē </w:t>
      </w:r>
      <w:proofErr w:type="spellStart"/>
      <w:r w:rsidRPr="008A2D7B">
        <w:rPr>
          <w:color w:val="000000"/>
        </w:rPr>
        <w:t>www.dobele.lv</w:t>
      </w:r>
      <w:proofErr w:type="spellEnd"/>
      <w:r w:rsidRPr="008A2D7B">
        <w:rPr>
          <w:color w:val="000000"/>
        </w:rPr>
        <w:t xml:space="preserve"> un nodrošināt saistošo noteikumu pieejamību Dobeles novada pašvaldības administrācijas ēkā un pagastu pārvaldēs.</w:t>
      </w:r>
    </w:p>
    <w:p w14:paraId="47F379AE" w14:textId="77777777" w:rsidR="00B933F1" w:rsidRPr="008A2D7B" w:rsidRDefault="00B933F1" w:rsidP="00B933F1">
      <w:pPr>
        <w:numPr>
          <w:ilvl w:val="0"/>
          <w:numId w:val="2"/>
        </w:numPr>
        <w:autoSpaceDE w:val="0"/>
        <w:autoSpaceDN w:val="0"/>
        <w:adjustRightInd w:val="0"/>
        <w:contextualSpacing/>
        <w:jc w:val="both"/>
        <w:rPr>
          <w:color w:val="000000"/>
        </w:rPr>
      </w:pPr>
      <w:r w:rsidRPr="008A2D7B">
        <w:rPr>
          <w:color w:val="000000"/>
        </w:rPr>
        <w:t xml:space="preserve">Kontroli par šī lēmuma izpildi veikt Dobeles novada pašvaldības izpilddirektoram. </w:t>
      </w:r>
    </w:p>
    <w:p w14:paraId="628FDA55" w14:textId="77777777" w:rsidR="00B933F1" w:rsidRPr="008A2D7B" w:rsidRDefault="00B933F1" w:rsidP="00B933F1">
      <w:pPr>
        <w:autoSpaceDE w:val="0"/>
        <w:autoSpaceDN w:val="0"/>
        <w:adjustRightInd w:val="0"/>
        <w:jc w:val="both"/>
        <w:rPr>
          <w:rFonts w:eastAsia="Lucida Sans Unicode"/>
          <w:color w:val="000000"/>
          <w:kern w:val="2"/>
        </w:rPr>
      </w:pPr>
    </w:p>
    <w:p w14:paraId="43B7CBB7" w14:textId="77777777" w:rsidR="00B933F1" w:rsidRPr="008A2D7B" w:rsidRDefault="00B933F1" w:rsidP="00B933F1">
      <w:pPr>
        <w:ind w:right="-760"/>
      </w:pPr>
    </w:p>
    <w:p w14:paraId="7D0F0757" w14:textId="77777777" w:rsidR="00B933F1" w:rsidRPr="008A2D7B" w:rsidRDefault="00B933F1" w:rsidP="00B933F1">
      <w:pPr>
        <w:ind w:right="-760"/>
      </w:pPr>
      <w:r w:rsidRPr="008A2D7B">
        <w:t>Priekšsēdētājs</w:t>
      </w:r>
      <w:r w:rsidRPr="008A2D7B">
        <w:tab/>
      </w:r>
      <w:r w:rsidRPr="008A2D7B">
        <w:tab/>
      </w:r>
      <w:r w:rsidRPr="008A2D7B">
        <w:tab/>
      </w:r>
      <w:r w:rsidRPr="008A2D7B">
        <w:tab/>
      </w:r>
      <w:r w:rsidRPr="008A2D7B">
        <w:tab/>
      </w:r>
      <w:r w:rsidRPr="008A2D7B">
        <w:tab/>
      </w:r>
      <w:r w:rsidRPr="008A2D7B">
        <w:tab/>
      </w:r>
      <w:r w:rsidRPr="008A2D7B">
        <w:tab/>
      </w:r>
      <w:r w:rsidRPr="008A2D7B">
        <w:tab/>
      </w:r>
      <w:r w:rsidRPr="008A2D7B">
        <w:tab/>
        <w:t xml:space="preserve">I. </w:t>
      </w:r>
      <w:proofErr w:type="spellStart"/>
      <w:r w:rsidRPr="008A2D7B">
        <w:t>Gorskis</w:t>
      </w:r>
      <w:proofErr w:type="spellEnd"/>
    </w:p>
    <w:p w14:paraId="449988F8" w14:textId="77777777" w:rsidR="00B933F1" w:rsidRDefault="00B933F1" w:rsidP="00B933F1"/>
    <w:p w14:paraId="7C88DD63" w14:textId="6938C57F" w:rsidR="00B933F1" w:rsidRDefault="00B933F1">
      <w:pPr>
        <w:spacing w:after="160" w:line="259" w:lineRule="auto"/>
        <w:rPr>
          <w:sz w:val="20"/>
          <w:szCs w:val="20"/>
        </w:rPr>
      </w:pPr>
      <w:r>
        <w:rPr>
          <w:sz w:val="20"/>
          <w:szCs w:val="20"/>
        </w:rPr>
        <w:br w:type="page"/>
      </w:r>
    </w:p>
    <w:p w14:paraId="41FD7898" w14:textId="77777777" w:rsidR="00B933F1" w:rsidRDefault="00B933F1">
      <w:pPr>
        <w:spacing w:after="160" w:line="259" w:lineRule="auto"/>
        <w:rPr>
          <w:sz w:val="20"/>
          <w:szCs w:val="20"/>
        </w:rPr>
      </w:pPr>
    </w:p>
    <w:p w14:paraId="13B5D678" w14:textId="20F1EFCA" w:rsidR="008B1A3D" w:rsidRPr="008A2D7B" w:rsidRDefault="008B1A3D" w:rsidP="008B1A3D">
      <w:pPr>
        <w:tabs>
          <w:tab w:val="left" w:pos="-24212"/>
        </w:tabs>
        <w:ind w:right="-1"/>
        <w:jc w:val="center"/>
        <w:rPr>
          <w:sz w:val="20"/>
          <w:szCs w:val="20"/>
        </w:rPr>
      </w:pPr>
      <w:r w:rsidRPr="008A2D7B">
        <w:rPr>
          <w:noProof/>
          <w:sz w:val="20"/>
          <w:szCs w:val="20"/>
        </w:rPr>
        <w:drawing>
          <wp:inline distT="0" distB="0" distL="0" distR="0" wp14:anchorId="510C0C3E" wp14:editId="563E97BD">
            <wp:extent cx="676275" cy="752475"/>
            <wp:effectExtent l="0" t="0" r="9525" b="9525"/>
            <wp:docPr id="103"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F1626E" w14:textId="77777777" w:rsidR="008B1A3D" w:rsidRPr="008A2D7B" w:rsidRDefault="008B1A3D" w:rsidP="008B1A3D">
      <w:pPr>
        <w:tabs>
          <w:tab w:val="center" w:pos="4153"/>
          <w:tab w:val="right" w:pos="8306"/>
        </w:tabs>
        <w:ind w:right="-1"/>
        <w:jc w:val="center"/>
        <w:rPr>
          <w:sz w:val="20"/>
        </w:rPr>
      </w:pPr>
      <w:r w:rsidRPr="008A2D7B">
        <w:rPr>
          <w:sz w:val="20"/>
        </w:rPr>
        <w:t>LATVIJAS REPUBLIKA</w:t>
      </w:r>
    </w:p>
    <w:p w14:paraId="6459EF93" w14:textId="77777777" w:rsidR="008B1A3D" w:rsidRPr="008A2D7B" w:rsidRDefault="008B1A3D" w:rsidP="008B1A3D">
      <w:pPr>
        <w:tabs>
          <w:tab w:val="center" w:pos="4153"/>
          <w:tab w:val="right" w:pos="8306"/>
        </w:tabs>
        <w:ind w:right="-1"/>
        <w:jc w:val="center"/>
        <w:rPr>
          <w:b/>
          <w:sz w:val="32"/>
          <w:szCs w:val="32"/>
        </w:rPr>
      </w:pPr>
      <w:r w:rsidRPr="008A2D7B">
        <w:rPr>
          <w:b/>
          <w:sz w:val="32"/>
          <w:szCs w:val="32"/>
        </w:rPr>
        <w:t>DOBELES NOVADA DOME</w:t>
      </w:r>
    </w:p>
    <w:p w14:paraId="6948BD88" w14:textId="77777777" w:rsidR="008B1A3D" w:rsidRPr="008A2D7B" w:rsidRDefault="008B1A3D" w:rsidP="008B1A3D">
      <w:pPr>
        <w:tabs>
          <w:tab w:val="center" w:pos="4153"/>
          <w:tab w:val="right" w:pos="8306"/>
        </w:tabs>
        <w:ind w:right="-1"/>
        <w:jc w:val="center"/>
        <w:rPr>
          <w:sz w:val="16"/>
          <w:szCs w:val="16"/>
        </w:rPr>
      </w:pPr>
      <w:r w:rsidRPr="008A2D7B">
        <w:rPr>
          <w:sz w:val="16"/>
          <w:szCs w:val="16"/>
        </w:rPr>
        <w:t>Brīvības iela 17, Dobele, Dobeles novads, LV-3701</w:t>
      </w:r>
    </w:p>
    <w:p w14:paraId="269BF029" w14:textId="77777777" w:rsidR="008B1A3D" w:rsidRPr="008A2D7B" w:rsidRDefault="008B1A3D" w:rsidP="008B1A3D">
      <w:pPr>
        <w:pBdr>
          <w:bottom w:val="double" w:sz="6" w:space="1" w:color="auto"/>
        </w:pBdr>
        <w:tabs>
          <w:tab w:val="center" w:pos="4153"/>
          <w:tab w:val="right" w:pos="8306"/>
        </w:tabs>
        <w:ind w:right="-1"/>
        <w:jc w:val="center"/>
        <w:rPr>
          <w:color w:val="000000"/>
          <w:sz w:val="16"/>
          <w:szCs w:val="16"/>
        </w:rPr>
      </w:pPr>
      <w:r w:rsidRPr="008A2D7B">
        <w:rPr>
          <w:sz w:val="16"/>
          <w:szCs w:val="16"/>
        </w:rPr>
        <w:t xml:space="preserve">Tālr. 63707269, 63700137, 63720940, e-pasts </w:t>
      </w:r>
      <w:hyperlink r:id="rId8" w:history="1">
        <w:r w:rsidRPr="008A2D7B">
          <w:rPr>
            <w:color w:val="000000"/>
            <w:sz w:val="16"/>
            <w:szCs w:val="16"/>
            <w:u w:val="single"/>
          </w:rPr>
          <w:t>dome@dobele.lv</w:t>
        </w:r>
      </w:hyperlink>
    </w:p>
    <w:p w14:paraId="475921FF" w14:textId="77777777" w:rsidR="008B1A3D" w:rsidRPr="008A2D7B" w:rsidRDefault="008B1A3D" w:rsidP="008B1A3D">
      <w:pPr>
        <w:autoSpaceDE w:val="0"/>
        <w:autoSpaceDN w:val="0"/>
        <w:adjustRightInd w:val="0"/>
        <w:ind w:right="-1"/>
        <w:jc w:val="right"/>
        <w:rPr>
          <w:bCs/>
          <w:color w:val="000000"/>
          <w:lang w:val="et-EE"/>
        </w:rPr>
      </w:pPr>
    </w:p>
    <w:p w14:paraId="417A09F4"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APSTIPRINĀTI</w:t>
      </w:r>
    </w:p>
    <w:p w14:paraId="01DCB913"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 xml:space="preserve">Ar Dobeles novada domes </w:t>
      </w:r>
    </w:p>
    <w:p w14:paraId="0BB4C2CE"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 xml:space="preserve">2022. gada </w:t>
      </w:r>
      <w:r>
        <w:rPr>
          <w:bCs/>
          <w:color w:val="000000"/>
          <w:lang w:val="et-EE"/>
        </w:rPr>
        <w:t>28</w:t>
      </w:r>
      <w:r w:rsidRPr="008A2D7B">
        <w:rPr>
          <w:bCs/>
          <w:color w:val="000000"/>
          <w:lang w:val="et-EE"/>
        </w:rPr>
        <w:t xml:space="preserve">. </w:t>
      </w:r>
      <w:r>
        <w:rPr>
          <w:bCs/>
          <w:color w:val="000000"/>
          <w:lang w:val="et-EE"/>
        </w:rPr>
        <w:t>aprīļa</w:t>
      </w:r>
      <w:r w:rsidRPr="008A2D7B">
        <w:rPr>
          <w:bCs/>
          <w:color w:val="000000"/>
          <w:lang w:val="et-EE"/>
        </w:rPr>
        <w:t xml:space="preserve"> lēmumu Nr.</w:t>
      </w:r>
      <w:r>
        <w:rPr>
          <w:bCs/>
          <w:color w:val="000000"/>
          <w:lang w:val="et-EE"/>
        </w:rPr>
        <w:t>164/7</w:t>
      </w:r>
    </w:p>
    <w:p w14:paraId="30A21575"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(protokols</w:t>
      </w:r>
      <w:r>
        <w:rPr>
          <w:bCs/>
          <w:color w:val="000000"/>
          <w:lang w:val="et-EE"/>
        </w:rPr>
        <w:t xml:space="preserve"> </w:t>
      </w:r>
      <w:r w:rsidRPr="008A2D7B">
        <w:rPr>
          <w:bCs/>
          <w:color w:val="000000"/>
          <w:lang w:val="et-EE"/>
        </w:rPr>
        <w:t>Nr.</w:t>
      </w:r>
      <w:r>
        <w:rPr>
          <w:bCs/>
          <w:color w:val="000000"/>
          <w:lang w:val="et-EE"/>
        </w:rPr>
        <w:t>7</w:t>
      </w:r>
      <w:r w:rsidRPr="008A2D7B">
        <w:rPr>
          <w:bCs/>
          <w:color w:val="000000"/>
          <w:lang w:val="et-EE"/>
        </w:rPr>
        <w:t>)</w:t>
      </w:r>
    </w:p>
    <w:p w14:paraId="551DF1F3"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Precizēti ar Dobeles novada domes</w:t>
      </w:r>
    </w:p>
    <w:p w14:paraId="78D7DAAB"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2022. gada 30. jūnija lēmumu Nr.</w:t>
      </w:r>
      <w:r>
        <w:rPr>
          <w:bCs/>
          <w:color w:val="000000"/>
          <w:lang w:val="et-EE"/>
        </w:rPr>
        <w:t>283</w:t>
      </w:r>
      <w:r w:rsidRPr="008A2D7B">
        <w:rPr>
          <w:bCs/>
          <w:color w:val="000000"/>
          <w:lang w:val="et-EE"/>
        </w:rPr>
        <w:t>/</w:t>
      </w:r>
      <w:r>
        <w:rPr>
          <w:bCs/>
          <w:color w:val="000000"/>
          <w:lang w:val="et-EE"/>
        </w:rPr>
        <w:t>11</w:t>
      </w:r>
    </w:p>
    <w:p w14:paraId="0BECBD1F" w14:textId="77777777" w:rsidR="008B1A3D" w:rsidRPr="008A2D7B" w:rsidRDefault="008B1A3D" w:rsidP="008B1A3D">
      <w:pPr>
        <w:autoSpaceDE w:val="0"/>
        <w:autoSpaceDN w:val="0"/>
        <w:adjustRightInd w:val="0"/>
        <w:ind w:right="-1"/>
        <w:jc w:val="right"/>
        <w:rPr>
          <w:bCs/>
          <w:color w:val="000000"/>
          <w:lang w:val="et-EE"/>
        </w:rPr>
      </w:pPr>
      <w:r w:rsidRPr="008A2D7B">
        <w:rPr>
          <w:bCs/>
          <w:color w:val="000000"/>
          <w:lang w:val="et-EE"/>
        </w:rPr>
        <w:t>(protok</w:t>
      </w:r>
      <w:r>
        <w:rPr>
          <w:bCs/>
          <w:color w:val="000000"/>
          <w:lang w:val="et-EE"/>
        </w:rPr>
        <w:t>o</w:t>
      </w:r>
      <w:r w:rsidRPr="008A2D7B">
        <w:rPr>
          <w:bCs/>
          <w:color w:val="000000"/>
          <w:lang w:val="et-EE"/>
        </w:rPr>
        <w:t>ls Nr.</w:t>
      </w:r>
      <w:r>
        <w:rPr>
          <w:bCs/>
          <w:color w:val="000000"/>
          <w:lang w:val="et-EE"/>
        </w:rPr>
        <w:t>11</w:t>
      </w:r>
      <w:r w:rsidRPr="008A2D7B">
        <w:rPr>
          <w:bCs/>
          <w:color w:val="000000"/>
          <w:lang w:val="et-EE"/>
        </w:rPr>
        <w:t>)</w:t>
      </w:r>
    </w:p>
    <w:p w14:paraId="1420106D" w14:textId="77777777" w:rsidR="008B1A3D" w:rsidRPr="008A2D7B" w:rsidRDefault="008B1A3D" w:rsidP="008B1A3D">
      <w:pPr>
        <w:autoSpaceDE w:val="0"/>
        <w:autoSpaceDN w:val="0"/>
        <w:adjustRightInd w:val="0"/>
        <w:ind w:right="-1"/>
        <w:rPr>
          <w:bCs/>
          <w:color w:val="000000"/>
          <w:lang w:val="et-EE"/>
        </w:rPr>
      </w:pPr>
    </w:p>
    <w:p w14:paraId="2D22E7FC" w14:textId="77777777" w:rsidR="008B1A3D" w:rsidRPr="008A2D7B" w:rsidRDefault="008B1A3D" w:rsidP="008B1A3D">
      <w:pPr>
        <w:tabs>
          <w:tab w:val="left" w:pos="-24212"/>
        </w:tabs>
        <w:jc w:val="both"/>
        <w:rPr>
          <w:b/>
        </w:rPr>
      </w:pPr>
      <w:r w:rsidRPr="008A2D7B">
        <w:rPr>
          <w:b/>
        </w:rPr>
        <w:t xml:space="preserve">2022. gada 28. aprīlī </w:t>
      </w:r>
      <w:r w:rsidRPr="008A2D7B">
        <w:rPr>
          <w:b/>
        </w:rPr>
        <w:tab/>
      </w:r>
      <w:r w:rsidRPr="008A2D7B">
        <w:rPr>
          <w:b/>
        </w:rPr>
        <w:tab/>
      </w:r>
      <w:r w:rsidRPr="008A2D7B">
        <w:rPr>
          <w:b/>
        </w:rPr>
        <w:tab/>
      </w:r>
      <w:r w:rsidRPr="008A2D7B">
        <w:rPr>
          <w:b/>
        </w:rPr>
        <w:tab/>
      </w:r>
      <w:r w:rsidRPr="008A2D7B">
        <w:rPr>
          <w:b/>
        </w:rPr>
        <w:tab/>
      </w:r>
      <w:r w:rsidRPr="008A2D7B">
        <w:rPr>
          <w:b/>
        </w:rPr>
        <w:tab/>
        <w:t>Saistošie noteikumi Nr. 15</w:t>
      </w:r>
    </w:p>
    <w:p w14:paraId="2F2A85D7" w14:textId="77777777" w:rsidR="008B1A3D" w:rsidRPr="008A2D7B" w:rsidRDefault="008B1A3D" w:rsidP="008B1A3D">
      <w:pPr>
        <w:tabs>
          <w:tab w:val="left" w:pos="-24212"/>
        </w:tabs>
        <w:jc w:val="both"/>
        <w:rPr>
          <w:b/>
        </w:rPr>
      </w:pPr>
    </w:p>
    <w:p w14:paraId="0D5D540A" w14:textId="77777777" w:rsidR="008B1A3D" w:rsidRPr="008A2D7B" w:rsidRDefault="008B1A3D" w:rsidP="008B1A3D">
      <w:pPr>
        <w:tabs>
          <w:tab w:val="left" w:pos="-24212"/>
        </w:tabs>
        <w:ind w:left="4253"/>
        <w:jc w:val="right"/>
        <w:rPr>
          <w:iCs/>
        </w:rPr>
      </w:pPr>
      <w:r w:rsidRPr="008A2D7B">
        <w:rPr>
          <w:iCs/>
        </w:rPr>
        <w:t xml:space="preserve">Izdoti saskaņā ar likuma “Par pašvaldībām” 43.panta trešo daļu un Izglītības likuma 17.panta trešās daļas 16.punktu, 46.panta piekto daļu un 47.panta trešo daļu </w:t>
      </w:r>
    </w:p>
    <w:p w14:paraId="506DA952" w14:textId="77777777" w:rsidR="008B1A3D" w:rsidRPr="008A2D7B" w:rsidRDefault="008B1A3D" w:rsidP="008B1A3D">
      <w:pPr>
        <w:tabs>
          <w:tab w:val="left" w:pos="-24212"/>
        </w:tabs>
        <w:ind w:left="4253"/>
        <w:jc w:val="right"/>
        <w:rPr>
          <w:iCs/>
        </w:rPr>
      </w:pPr>
    </w:p>
    <w:p w14:paraId="1A0596A4" w14:textId="77777777" w:rsidR="008B1A3D" w:rsidRPr="008A2D7B" w:rsidRDefault="008B1A3D" w:rsidP="008B1A3D">
      <w:pPr>
        <w:tabs>
          <w:tab w:val="left" w:pos="-24212"/>
        </w:tabs>
        <w:ind w:left="4253"/>
        <w:jc w:val="right"/>
        <w:rPr>
          <w:b/>
        </w:rPr>
      </w:pPr>
    </w:p>
    <w:p w14:paraId="6370E1F9" w14:textId="77777777" w:rsidR="008B1A3D" w:rsidRPr="00FA23EA" w:rsidRDefault="008B1A3D" w:rsidP="008B1A3D">
      <w:pPr>
        <w:autoSpaceDE w:val="0"/>
        <w:autoSpaceDN w:val="0"/>
        <w:adjustRightInd w:val="0"/>
        <w:ind w:right="-99"/>
        <w:jc w:val="center"/>
        <w:rPr>
          <w:b/>
          <w:bCs/>
          <w:color w:val="000000"/>
          <w:lang w:val="et-EE"/>
        </w:rPr>
      </w:pPr>
      <w:r w:rsidRPr="00FA23EA">
        <w:rPr>
          <w:b/>
          <w:bCs/>
          <w:color w:val="000000"/>
          <w:lang w:val="et-EE"/>
        </w:rPr>
        <w:t xml:space="preserve">Grozījumi Dobeles novada domes saistošajos noteikumos Nr. 2 </w:t>
      </w:r>
    </w:p>
    <w:p w14:paraId="7C9A09D6" w14:textId="77777777" w:rsidR="008B1A3D" w:rsidRPr="00FA23EA" w:rsidRDefault="008B1A3D" w:rsidP="008B1A3D">
      <w:pPr>
        <w:autoSpaceDE w:val="0"/>
        <w:autoSpaceDN w:val="0"/>
        <w:adjustRightInd w:val="0"/>
        <w:ind w:right="-99"/>
        <w:jc w:val="center"/>
        <w:rPr>
          <w:b/>
          <w:lang w:val="et-EE"/>
        </w:rPr>
      </w:pPr>
      <w:r w:rsidRPr="00FA23EA">
        <w:rPr>
          <w:b/>
          <w:bCs/>
          <w:color w:val="000000"/>
          <w:lang w:val="et-EE"/>
        </w:rPr>
        <w:t xml:space="preserve">’’Interešu izglītības un pieaugušo neformālās izglītības programmu licencēšanas kārtība’’ </w:t>
      </w:r>
    </w:p>
    <w:p w14:paraId="3C7844AA" w14:textId="77777777" w:rsidR="008B1A3D" w:rsidRPr="008A2D7B" w:rsidRDefault="008B1A3D" w:rsidP="008B1A3D">
      <w:pPr>
        <w:rPr>
          <w:lang w:val="et-EE"/>
        </w:rPr>
      </w:pPr>
    </w:p>
    <w:p w14:paraId="6CEEF337" w14:textId="77777777" w:rsidR="008B1A3D" w:rsidRPr="008A2D7B" w:rsidRDefault="008B1A3D" w:rsidP="008B1A3D">
      <w:pPr>
        <w:rPr>
          <w:lang w:val="et-EE"/>
        </w:rPr>
      </w:pPr>
    </w:p>
    <w:p w14:paraId="25F56D6F" w14:textId="77777777" w:rsidR="008B1A3D" w:rsidRPr="008A2D7B" w:rsidRDefault="008B1A3D" w:rsidP="008B1A3D">
      <w:pPr>
        <w:rPr>
          <w:color w:val="000000"/>
        </w:rPr>
      </w:pPr>
    </w:p>
    <w:p w14:paraId="5373F6E4" w14:textId="77777777" w:rsidR="008B1A3D" w:rsidRPr="008A2D7B" w:rsidRDefault="008B1A3D" w:rsidP="008B1A3D">
      <w:pPr>
        <w:ind w:firstLine="567"/>
        <w:jc w:val="both"/>
        <w:rPr>
          <w:color w:val="000000" w:themeColor="text1"/>
        </w:rPr>
      </w:pPr>
      <w:r w:rsidRPr="008A2D7B">
        <w:t>Izdarīt Dobeles novada domes 2022. gada 27. janvāra saistošos not</w:t>
      </w:r>
      <w:bookmarkStart w:id="0" w:name="_GoBack"/>
      <w:bookmarkEnd w:id="0"/>
      <w:r w:rsidRPr="008A2D7B">
        <w:t xml:space="preserve">eikumos Nr. 2 </w:t>
      </w:r>
      <w:r w:rsidRPr="008A2D7B">
        <w:rPr>
          <w:bCs/>
          <w:color w:val="000000"/>
        </w:rPr>
        <w:t>“</w:t>
      </w:r>
      <w:r w:rsidRPr="008A2D7B">
        <w:rPr>
          <w:bCs/>
        </w:rPr>
        <w:t xml:space="preserve">Interešu izglītības un pieaugušo neformālās izglītības programmu licencēšanas kārtība” </w:t>
      </w:r>
      <w:r w:rsidRPr="008A2D7B">
        <w:rPr>
          <w:bCs/>
          <w:color w:val="000000" w:themeColor="text1"/>
        </w:rPr>
        <w:t>(turpmāk - saistošie noteikumi) šādus grozījumus</w:t>
      </w:r>
      <w:r w:rsidRPr="008A2D7B">
        <w:rPr>
          <w:color w:val="000000" w:themeColor="text1"/>
        </w:rPr>
        <w:t>:</w:t>
      </w:r>
    </w:p>
    <w:p w14:paraId="22D3722E" w14:textId="77777777" w:rsidR="008B1A3D" w:rsidRPr="008A2D7B" w:rsidRDefault="008B1A3D" w:rsidP="008B1A3D">
      <w:pPr>
        <w:numPr>
          <w:ilvl w:val="0"/>
          <w:numId w:val="1"/>
        </w:numPr>
        <w:ind w:left="567" w:hanging="567"/>
        <w:contextualSpacing/>
        <w:jc w:val="both"/>
        <w:rPr>
          <w:color w:val="000000" w:themeColor="text1"/>
        </w:rPr>
      </w:pPr>
      <w:r w:rsidRPr="008A2D7B">
        <w:rPr>
          <w:color w:val="000000" w:themeColor="text1"/>
        </w:rPr>
        <w:t xml:space="preserve">Aizstāt saistošo noteikumu izdošanas tiesiskajā pamatojumā vārdus un skaitļus “uz </w:t>
      </w:r>
      <w:r w:rsidRPr="008A2D7B">
        <w:rPr>
          <w:iCs/>
          <w:color w:val="000000" w:themeColor="text1"/>
        </w:rPr>
        <w:t xml:space="preserve">likuma “Par pašvaldībām” </w:t>
      </w:r>
      <w:r w:rsidRPr="008A2D7B">
        <w:rPr>
          <w:color w:val="000000" w:themeColor="text1"/>
        </w:rPr>
        <w:t xml:space="preserve">21. panta pirmās daļas 14. punkta f) apakšpunktu” ar vārdiem </w:t>
      </w:r>
      <w:r>
        <w:rPr>
          <w:color w:val="000000" w:themeColor="text1"/>
        </w:rPr>
        <w:t xml:space="preserve">un skaitli </w:t>
      </w:r>
      <w:r w:rsidRPr="008A2D7B">
        <w:rPr>
          <w:color w:val="000000" w:themeColor="text1"/>
        </w:rPr>
        <w:t xml:space="preserve">“uz </w:t>
      </w:r>
      <w:r w:rsidRPr="008A2D7B">
        <w:rPr>
          <w:iCs/>
          <w:color w:val="000000" w:themeColor="text1"/>
        </w:rPr>
        <w:t>likuma “Par pašvaldībām</w:t>
      </w:r>
      <w:r w:rsidRPr="008A2D7B">
        <w:rPr>
          <w:color w:val="000000" w:themeColor="text1"/>
        </w:rPr>
        <w:t>” 43. panta trešo daļu.”</w:t>
      </w:r>
    </w:p>
    <w:p w14:paraId="24D01106" w14:textId="77777777" w:rsidR="008B1A3D" w:rsidRPr="008A2D7B" w:rsidRDefault="008B1A3D" w:rsidP="008B1A3D">
      <w:pPr>
        <w:numPr>
          <w:ilvl w:val="0"/>
          <w:numId w:val="1"/>
        </w:numPr>
        <w:ind w:left="567" w:hanging="567"/>
        <w:contextualSpacing/>
        <w:jc w:val="both"/>
        <w:rPr>
          <w:color w:val="000000" w:themeColor="text1"/>
        </w:rPr>
      </w:pPr>
      <w:r w:rsidRPr="008A2D7B">
        <w:rPr>
          <w:color w:val="000000" w:themeColor="text1"/>
        </w:rPr>
        <w:t>Svītrot saistošo noteikumu 3. un 11. punktā vārdus iekavās “</w:t>
      </w:r>
      <w:hyperlink r:id="rId9" w:history="1">
        <w:r w:rsidRPr="008A2D7B">
          <w:rPr>
            <w:rFonts w:eastAsiaTheme="minorHAnsi"/>
            <w:color w:val="000000" w:themeColor="text1"/>
          </w:rPr>
          <w:t>mana.l</w:t>
        </w:r>
      </w:hyperlink>
      <w:r w:rsidRPr="008A2D7B">
        <w:rPr>
          <w:rFonts w:eastAsiaTheme="minorHAnsi"/>
          <w:color w:val="000000" w:themeColor="text1"/>
        </w:rPr>
        <w:t>atvija.lv”;</w:t>
      </w:r>
    </w:p>
    <w:p w14:paraId="5D29E380" w14:textId="77777777" w:rsidR="008B1A3D" w:rsidRPr="008A2D7B" w:rsidRDefault="008B1A3D" w:rsidP="008B1A3D">
      <w:pPr>
        <w:numPr>
          <w:ilvl w:val="0"/>
          <w:numId w:val="1"/>
        </w:numPr>
        <w:ind w:left="567" w:hanging="567"/>
        <w:contextualSpacing/>
        <w:jc w:val="both"/>
      </w:pPr>
      <w:r w:rsidRPr="008A2D7B">
        <w:rPr>
          <w:rFonts w:eastAsiaTheme="minorHAnsi"/>
          <w:color w:val="000000" w:themeColor="text1"/>
        </w:rPr>
        <w:t xml:space="preserve">Papildināt </w:t>
      </w:r>
      <w:r w:rsidRPr="008A2D7B">
        <w:rPr>
          <w:color w:val="000000" w:themeColor="text1"/>
        </w:rPr>
        <w:t xml:space="preserve">saistošo noteikumu </w:t>
      </w:r>
      <w:r w:rsidRPr="008A2D7B">
        <w:rPr>
          <w:rFonts w:eastAsiaTheme="minorHAnsi"/>
          <w:color w:val="000000" w:themeColor="text1"/>
        </w:rPr>
        <w:t>4.3. apakšpunktu ar jaunu 4.3.4. apakšpunktu šādā redakcijā:</w:t>
      </w:r>
    </w:p>
    <w:p w14:paraId="2B099AEA" w14:textId="77777777" w:rsidR="008B1A3D" w:rsidRPr="008A2D7B" w:rsidRDefault="008B1A3D" w:rsidP="008B1A3D">
      <w:pPr>
        <w:ind w:left="567"/>
        <w:contextualSpacing/>
        <w:jc w:val="both"/>
      </w:pPr>
      <w:r w:rsidRPr="008A2D7B">
        <w:rPr>
          <w:color w:val="000000" w:themeColor="text1"/>
        </w:rPr>
        <w:t xml:space="preserve">“4.3.4. dokumenta apliecinātu kopiju, kas apliecina nodrošinājumu ar vietu (būve, telpa, zemesgabals </w:t>
      </w:r>
      <w:r w:rsidRPr="008A2D7B">
        <w:t>u.c.) licencējamās izglītības programmas īstenošanai un Veselības inspekcijas atzinumu par vietas, telpas atbilstību noteiktām sanitārām prasībām, izņemot gadījumus, kad izglītības programmu īstenos izglītības iestādes telpās, apliecinātu kopiju.”.</w:t>
      </w:r>
    </w:p>
    <w:p w14:paraId="2A88CEB0" w14:textId="77777777" w:rsidR="008B1A3D" w:rsidRPr="008A2D7B" w:rsidRDefault="008B1A3D" w:rsidP="008B1A3D">
      <w:pPr>
        <w:numPr>
          <w:ilvl w:val="0"/>
          <w:numId w:val="1"/>
        </w:numPr>
        <w:ind w:left="567" w:hanging="567"/>
        <w:contextualSpacing/>
        <w:jc w:val="both"/>
      </w:pPr>
      <w:r w:rsidRPr="008A2D7B">
        <w:t xml:space="preserve">Svītrot saistošo noteikumu 4.4. un 4.5. apakšpunktu. </w:t>
      </w:r>
    </w:p>
    <w:p w14:paraId="5D6DFAF2" w14:textId="77777777" w:rsidR="008B1A3D" w:rsidRPr="008A2D7B" w:rsidRDefault="008B1A3D" w:rsidP="008B1A3D"/>
    <w:p w14:paraId="5F40FAEA" w14:textId="77777777" w:rsidR="008B1A3D" w:rsidRPr="008A2D7B" w:rsidRDefault="008B1A3D" w:rsidP="008B1A3D">
      <w:pPr>
        <w:ind w:left="567"/>
        <w:contextualSpacing/>
        <w:jc w:val="both"/>
        <w:rPr>
          <w:lang w:val="et-EE"/>
        </w:rPr>
      </w:pPr>
    </w:p>
    <w:p w14:paraId="5AE6DD84" w14:textId="36E0DB7A" w:rsidR="00B933F1" w:rsidRDefault="008B1A3D" w:rsidP="008B1A3D">
      <w:pPr>
        <w:ind w:right="-760"/>
      </w:pPr>
      <w:r w:rsidRPr="008A2D7B">
        <w:t>Priekšsēdētājs</w:t>
      </w:r>
      <w:r w:rsidRPr="008A2D7B">
        <w:tab/>
      </w:r>
      <w:r w:rsidRPr="008A2D7B">
        <w:tab/>
      </w:r>
      <w:r w:rsidRPr="008A2D7B">
        <w:tab/>
      </w:r>
      <w:r w:rsidRPr="008A2D7B">
        <w:tab/>
      </w:r>
      <w:r w:rsidRPr="008A2D7B">
        <w:tab/>
      </w:r>
      <w:r w:rsidRPr="008A2D7B">
        <w:tab/>
      </w:r>
      <w:r w:rsidRPr="008A2D7B">
        <w:tab/>
      </w:r>
      <w:r w:rsidRPr="008A2D7B">
        <w:tab/>
      </w:r>
      <w:r w:rsidRPr="008A2D7B">
        <w:tab/>
        <w:t xml:space="preserve">I. </w:t>
      </w:r>
      <w:proofErr w:type="spellStart"/>
      <w:r w:rsidRPr="008A2D7B">
        <w:t>Gorskis</w:t>
      </w:r>
      <w:proofErr w:type="spellEnd"/>
    </w:p>
    <w:p w14:paraId="6B50986E" w14:textId="77777777" w:rsidR="00B933F1" w:rsidRDefault="00B933F1">
      <w:pPr>
        <w:spacing w:after="160" w:line="259" w:lineRule="auto"/>
      </w:pPr>
      <w:r>
        <w:br w:type="page"/>
      </w:r>
    </w:p>
    <w:p w14:paraId="155D49B2" w14:textId="77777777" w:rsidR="008B1A3D" w:rsidRDefault="008B1A3D" w:rsidP="008B1A3D">
      <w:pPr>
        <w:ind w:right="-760"/>
      </w:pPr>
    </w:p>
    <w:p w14:paraId="614FE687" w14:textId="77777777" w:rsidR="00B933F1" w:rsidRPr="008A2D7B" w:rsidRDefault="00B933F1" w:rsidP="00B933F1">
      <w:pPr>
        <w:ind w:right="46"/>
        <w:jc w:val="center"/>
        <w:rPr>
          <w:rFonts w:eastAsiaTheme="minorHAnsi"/>
          <w:b/>
          <w:bCs/>
          <w:color w:val="000000"/>
        </w:rPr>
      </w:pPr>
      <w:r w:rsidRPr="008A2D7B">
        <w:rPr>
          <w:rFonts w:eastAsiaTheme="minorHAnsi"/>
          <w:b/>
          <w:bCs/>
          <w:color w:val="000000"/>
        </w:rPr>
        <w:t xml:space="preserve">Saistošo noteikumu Nr.15 </w:t>
      </w:r>
    </w:p>
    <w:p w14:paraId="514BB59D" w14:textId="77777777" w:rsidR="00B933F1" w:rsidRPr="008A2D7B" w:rsidRDefault="00B933F1" w:rsidP="00B933F1">
      <w:pPr>
        <w:ind w:right="46"/>
        <w:jc w:val="center"/>
        <w:rPr>
          <w:b/>
          <w:bCs/>
        </w:rPr>
      </w:pPr>
      <w:r>
        <w:rPr>
          <w:b/>
          <w:bCs/>
        </w:rPr>
        <w:t>’’</w:t>
      </w:r>
      <w:r w:rsidRPr="008A2D7B">
        <w:rPr>
          <w:b/>
          <w:bCs/>
        </w:rPr>
        <w:t>Interešu izglītības un pieaugušo neformālās izglītības programmu licencēšanas kārtība”</w:t>
      </w:r>
    </w:p>
    <w:p w14:paraId="60832971" w14:textId="77777777" w:rsidR="00B933F1" w:rsidRPr="008A2D7B" w:rsidRDefault="00B933F1" w:rsidP="00B933F1">
      <w:pPr>
        <w:ind w:right="46"/>
        <w:jc w:val="center"/>
        <w:rPr>
          <w:b/>
          <w:bCs/>
        </w:rPr>
      </w:pPr>
      <w:r w:rsidRPr="008A2D7B">
        <w:rPr>
          <w:b/>
          <w:bCs/>
        </w:rPr>
        <w:t>paskaidrojuma raksts</w:t>
      </w:r>
    </w:p>
    <w:p w14:paraId="22D9B2FD" w14:textId="77777777" w:rsidR="00B933F1" w:rsidRPr="008A2D7B" w:rsidRDefault="00B933F1" w:rsidP="00B933F1">
      <w:pPr>
        <w:autoSpaceDE w:val="0"/>
        <w:autoSpaceDN w:val="0"/>
        <w:adjustRightInd w:val="0"/>
        <w:spacing w:after="274" w:line="1" w:lineRule="exact"/>
        <w:ind w:right="46"/>
        <w:rPr>
          <w:rFonts w:eastAsiaTheme="minorHAnsi"/>
          <w:color w:val="000000"/>
        </w:rPr>
      </w:pPr>
    </w:p>
    <w:tbl>
      <w:tblPr>
        <w:tblW w:w="9452" w:type="dxa"/>
        <w:tblInd w:w="182" w:type="dxa"/>
        <w:tblLayout w:type="fixed"/>
        <w:tblCellMar>
          <w:left w:w="40" w:type="dxa"/>
          <w:right w:w="40" w:type="dxa"/>
        </w:tblCellMar>
        <w:tblLook w:val="0000" w:firstRow="0" w:lastRow="0" w:firstColumn="0" w:lastColumn="0" w:noHBand="0" w:noVBand="0"/>
      </w:tblPr>
      <w:tblGrid>
        <w:gridCol w:w="2693"/>
        <w:gridCol w:w="6759"/>
      </w:tblGrid>
      <w:tr w:rsidR="00B933F1" w:rsidRPr="008A2D7B" w14:paraId="77790ED7" w14:textId="77777777" w:rsidTr="00E30E93">
        <w:tc>
          <w:tcPr>
            <w:tcW w:w="2693" w:type="dxa"/>
            <w:tcBorders>
              <w:top w:val="single" w:sz="4" w:space="0" w:color="auto"/>
              <w:left w:val="single" w:sz="4" w:space="0" w:color="auto"/>
              <w:bottom w:val="single" w:sz="4" w:space="0" w:color="auto"/>
              <w:right w:val="single" w:sz="4" w:space="0" w:color="auto"/>
            </w:tcBorders>
          </w:tcPr>
          <w:p w14:paraId="14B44CB5" w14:textId="77777777" w:rsidR="00B933F1" w:rsidRPr="008A2D7B" w:rsidRDefault="00B933F1" w:rsidP="00E30E93">
            <w:pPr>
              <w:autoSpaceDE w:val="0"/>
              <w:autoSpaceDN w:val="0"/>
              <w:adjustRightInd w:val="0"/>
              <w:spacing w:line="259" w:lineRule="auto"/>
              <w:ind w:right="46"/>
              <w:rPr>
                <w:rFonts w:eastAsiaTheme="minorHAnsi"/>
                <w:b/>
                <w:color w:val="000000"/>
              </w:rPr>
            </w:pPr>
            <w:r w:rsidRPr="008A2D7B">
              <w:rPr>
                <w:rFonts w:eastAsiaTheme="minorHAnsi"/>
                <w:b/>
                <w:color w:val="000000"/>
              </w:rPr>
              <w:t>Sadaļas nosaukums</w:t>
            </w:r>
          </w:p>
        </w:tc>
        <w:tc>
          <w:tcPr>
            <w:tcW w:w="6759" w:type="dxa"/>
            <w:tcBorders>
              <w:top w:val="single" w:sz="4" w:space="0" w:color="auto"/>
              <w:left w:val="single" w:sz="4" w:space="0" w:color="auto"/>
              <w:bottom w:val="single" w:sz="4" w:space="0" w:color="auto"/>
              <w:right w:val="single" w:sz="4" w:space="0" w:color="auto"/>
            </w:tcBorders>
          </w:tcPr>
          <w:p w14:paraId="63EF8974" w14:textId="77777777" w:rsidR="00B933F1" w:rsidRPr="008A2D7B" w:rsidRDefault="00B933F1" w:rsidP="00E30E93">
            <w:pPr>
              <w:autoSpaceDE w:val="0"/>
              <w:autoSpaceDN w:val="0"/>
              <w:adjustRightInd w:val="0"/>
              <w:spacing w:line="259" w:lineRule="auto"/>
              <w:ind w:left="1781" w:right="46"/>
              <w:rPr>
                <w:rFonts w:eastAsiaTheme="minorHAnsi"/>
                <w:b/>
                <w:color w:val="000000"/>
              </w:rPr>
            </w:pPr>
            <w:r w:rsidRPr="008A2D7B">
              <w:rPr>
                <w:rFonts w:eastAsiaTheme="minorHAnsi"/>
                <w:b/>
                <w:color w:val="000000"/>
              </w:rPr>
              <w:t>Sadaļas paskaidrojums</w:t>
            </w:r>
          </w:p>
        </w:tc>
      </w:tr>
      <w:tr w:rsidR="00B933F1" w:rsidRPr="008A2D7B" w14:paraId="02AAA39B" w14:textId="77777777" w:rsidTr="00E30E93">
        <w:tc>
          <w:tcPr>
            <w:tcW w:w="2693" w:type="dxa"/>
            <w:tcBorders>
              <w:top w:val="single" w:sz="4" w:space="0" w:color="auto"/>
              <w:left w:val="single" w:sz="6" w:space="0" w:color="auto"/>
              <w:bottom w:val="single" w:sz="6" w:space="0" w:color="auto"/>
              <w:right w:val="single" w:sz="6" w:space="0" w:color="auto"/>
            </w:tcBorders>
          </w:tcPr>
          <w:p w14:paraId="7A3B36ED" w14:textId="77777777" w:rsidR="00B933F1" w:rsidRPr="008A2D7B" w:rsidRDefault="00B933F1" w:rsidP="00E30E93">
            <w:pPr>
              <w:autoSpaceDE w:val="0"/>
              <w:autoSpaceDN w:val="0"/>
              <w:adjustRightInd w:val="0"/>
              <w:spacing w:line="278" w:lineRule="exact"/>
              <w:ind w:right="46" w:firstLine="24"/>
              <w:rPr>
                <w:rFonts w:eastAsiaTheme="minorHAnsi"/>
                <w:color w:val="000000"/>
              </w:rPr>
            </w:pPr>
            <w:r w:rsidRPr="008A2D7B">
              <w:rPr>
                <w:rFonts w:eastAsiaTheme="minorHAnsi"/>
                <w:color w:val="000000"/>
              </w:rPr>
              <w:t>1. Projekta nepieciešamības pamatojums</w:t>
            </w:r>
          </w:p>
        </w:tc>
        <w:tc>
          <w:tcPr>
            <w:tcW w:w="6759" w:type="dxa"/>
            <w:tcBorders>
              <w:top w:val="single" w:sz="4" w:space="0" w:color="auto"/>
              <w:left w:val="single" w:sz="6" w:space="0" w:color="auto"/>
              <w:bottom w:val="single" w:sz="6" w:space="0" w:color="auto"/>
              <w:right w:val="single" w:sz="6" w:space="0" w:color="auto"/>
            </w:tcBorders>
          </w:tcPr>
          <w:p w14:paraId="4CB726CC" w14:textId="77777777" w:rsidR="00B933F1" w:rsidRPr="008A2D7B" w:rsidRDefault="00B933F1" w:rsidP="00E30E93">
            <w:pPr>
              <w:ind w:right="243" w:firstLine="720"/>
              <w:contextualSpacing/>
              <w:jc w:val="both"/>
              <w:rPr>
                <w:rFonts w:eastAsiaTheme="minorHAnsi" w:cstheme="minorBidi"/>
              </w:rPr>
            </w:pPr>
            <w:proofErr w:type="gramStart"/>
            <w:r w:rsidRPr="008A2D7B">
              <w:rPr>
                <w:rFonts w:eastAsiaTheme="minorHAnsi" w:cstheme="minorBidi"/>
              </w:rPr>
              <w:t>2022. gada 14. aprīlī saņemts Vides aizsardzības un reģionālās attīstības ministrija</w:t>
            </w:r>
            <w:proofErr w:type="gramEnd"/>
            <w:r w:rsidRPr="008A2D7B">
              <w:rPr>
                <w:rFonts w:eastAsiaTheme="minorHAnsi" w:cstheme="minorBidi"/>
              </w:rPr>
              <w:t xml:space="preserve"> (turpmāk – ministrija) atzinums, kas savas kompetences ietvaros ir izvērtējusi ar Dobeles novada pašvaldības domes 2022. gada 30. marta lēmumu precizētos 2022. gada 27. janvāra saistošos noteikumus Nr. 2 “Interešu izglītības un pieaugušo neformālās izglītības programmu licencēšanas kārtība” (turpmāk – saistošie noteikumi) un atkārtoti izsaka šādus iebildumus:</w:t>
            </w:r>
          </w:p>
          <w:p w14:paraId="29582DF6" w14:textId="77777777" w:rsidR="00B933F1" w:rsidRPr="008A2D7B" w:rsidRDefault="00B933F1" w:rsidP="00B933F1">
            <w:pPr>
              <w:widowControl w:val="0"/>
              <w:numPr>
                <w:ilvl w:val="0"/>
                <w:numId w:val="3"/>
              </w:numPr>
              <w:spacing w:line="259" w:lineRule="auto"/>
              <w:ind w:left="199" w:right="243" w:firstLine="0"/>
              <w:contextualSpacing/>
              <w:jc w:val="both"/>
              <w:rPr>
                <w:rFonts w:eastAsiaTheme="minorHAnsi" w:cstheme="minorBidi"/>
              </w:rPr>
            </w:pPr>
            <w:r w:rsidRPr="008A2D7B">
              <w:rPr>
                <w:rFonts w:eastAsiaTheme="minorHAnsi" w:cstheme="minorBidi"/>
              </w:rPr>
              <w:t xml:space="preserve">Valsts pārvaldes iekārtas likuma 10. panta sestā un astotā daļa noteic, ka valsts pārvaldes pienākums ir vienkāršot un uzlabot procedūras privātpersonas labā un valsts pārvaldi organizē pēc iespējas ērti un pieejami privātpersonai. Atbilstoši Administratīvā procesa likuma 59. panta otrajai daļai, ja iestādei nepieciešamā informācija ir nevis administratīvā procesa dalībnieku, bet gan citas institūcijas rīcībā, iestāde to iegūst pati, nevis pieprasa no administratīvā procesa dalībniekiem. Savukārt Ministru kabineta 2017. gada 4. jūlija noteikumi Nr. 402 “Valsts pārvaldes e-pakalpojumu noteikumi” 10. punkts noteic, ka pakalpojuma turētājs e-pakalpojuma organizēšanā ievēro </w:t>
            </w:r>
            <w:proofErr w:type="spellStart"/>
            <w:r w:rsidRPr="008A2D7B">
              <w:rPr>
                <w:rFonts w:eastAsiaTheme="minorHAnsi" w:cstheme="minorBidi"/>
              </w:rPr>
              <w:t>vienreizes</w:t>
            </w:r>
            <w:proofErr w:type="spellEnd"/>
            <w:r w:rsidRPr="008A2D7B">
              <w:rPr>
                <w:rFonts w:eastAsiaTheme="minorHAnsi" w:cstheme="minorBidi"/>
              </w:rPr>
              <w:t xml:space="preserve"> principu, no e-pakalpojuma saņēmēja atkārtoti nepieprasot datus, kuri jau ir valsts pārvaldes rīcībā, tai skaitā:</w:t>
            </w:r>
          </w:p>
          <w:p w14:paraId="36E805A4" w14:textId="77777777" w:rsidR="00B933F1" w:rsidRPr="008A2D7B" w:rsidRDefault="00B933F1" w:rsidP="00E30E93">
            <w:pPr>
              <w:shd w:val="clear" w:color="auto" w:fill="FFFFFF"/>
              <w:ind w:right="243" w:firstLine="851"/>
              <w:jc w:val="both"/>
            </w:pPr>
            <w:r w:rsidRPr="008A2D7B">
              <w:t>1. izmantojot e-pakalpojuma saņēmēja lietotā personas elektroniskās identifikācijas līdzekļa nosūtītos datus;</w:t>
            </w:r>
          </w:p>
          <w:p w14:paraId="7E2D4528" w14:textId="77777777" w:rsidR="00B933F1" w:rsidRPr="008A2D7B" w:rsidRDefault="00B933F1" w:rsidP="00E30E93">
            <w:pPr>
              <w:shd w:val="clear" w:color="auto" w:fill="FFFFFF"/>
              <w:ind w:right="243" w:firstLine="851"/>
              <w:jc w:val="both"/>
            </w:pPr>
            <w:r w:rsidRPr="008A2D7B">
              <w:t>2. izmantojot valsts informācijas sistēmās un pakalpojuma turētāja pārziņā esošos datus;</w:t>
            </w:r>
          </w:p>
          <w:p w14:paraId="29C314E8" w14:textId="77777777" w:rsidR="00B933F1" w:rsidRPr="008A2D7B" w:rsidRDefault="00B933F1" w:rsidP="00E30E93">
            <w:pPr>
              <w:shd w:val="clear" w:color="auto" w:fill="FFFFFF"/>
              <w:ind w:right="243" w:firstLine="851"/>
              <w:jc w:val="both"/>
            </w:pPr>
            <w:r w:rsidRPr="008A2D7B">
              <w:t xml:space="preserve">3. izmantojot pakalpojumu portāla </w:t>
            </w:r>
            <w:proofErr w:type="spellStart"/>
            <w:r w:rsidRPr="008A2D7B">
              <w:t>www.latvija.lv</w:t>
            </w:r>
            <w:proofErr w:type="spellEnd"/>
            <w:r w:rsidRPr="008A2D7B">
              <w:t xml:space="preserve"> lietotāja darba vietā esošos datus;</w:t>
            </w:r>
          </w:p>
          <w:p w14:paraId="3C05C80C" w14:textId="77777777" w:rsidR="00B933F1" w:rsidRPr="008A2D7B" w:rsidRDefault="00B933F1" w:rsidP="00E30E93">
            <w:pPr>
              <w:shd w:val="clear" w:color="auto" w:fill="FFFFFF"/>
              <w:ind w:right="243" w:firstLine="851"/>
              <w:jc w:val="both"/>
            </w:pPr>
            <w:r w:rsidRPr="008A2D7B">
              <w:t xml:space="preserve">4. organizējot e-pakalpojuma sniegšanai nepieciešamo datu saņemšanu no citām valsts pārvaldes iestādēm, ja tie pieejami elektroniski </w:t>
            </w:r>
            <w:proofErr w:type="spellStart"/>
            <w:r w:rsidRPr="008A2D7B">
              <w:t>pakalpes</w:t>
            </w:r>
            <w:proofErr w:type="spellEnd"/>
            <w:r w:rsidRPr="008A2D7B">
              <w:t xml:space="preserve"> veidā;</w:t>
            </w:r>
          </w:p>
          <w:p w14:paraId="44D83DF0" w14:textId="77777777" w:rsidR="00B933F1" w:rsidRPr="008A2D7B" w:rsidRDefault="00B933F1" w:rsidP="00E30E93">
            <w:pPr>
              <w:shd w:val="clear" w:color="auto" w:fill="FFFFFF"/>
              <w:ind w:right="243" w:firstLine="851"/>
              <w:jc w:val="both"/>
            </w:pPr>
            <w:r w:rsidRPr="008A2D7B">
              <w:t xml:space="preserve">5. izmantojot Valsts informācijas sistēmu savietotāja </w:t>
            </w:r>
            <w:proofErr w:type="spellStart"/>
            <w:r w:rsidRPr="008A2D7B">
              <w:t>pakalpes</w:t>
            </w:r>
            <w:proofErr w:type="spellEnd"/>
            <w:r w:rsidRPr="008A2D7B">
              <w:t>;</w:t>
            </w:r>
          </w:p>
          <w:p w14:paraId="36CD0844" w14:textId="77777777" w:rsidR="00B933F1" w:rsidRPr="008A2D7B" w:rsidRDefault="00B933F1" w:rsidP="00E30E93">
            <w:pPr>
              <w:shd w:val="clear" w:color="auto" w:fill="FFFFFF"/>
              <w:ind w:right="243" w:firstLine="851"/>
              <w:jc w:val="both"/>
            </w:pPr>
            <w:r w:rsidRPr="008A2D7B">
              <w:t>6. pēc iespējas nodrošinot datu aizpildīšanu automātiski.</w:t>
            </w:r>
          </w:p>
          <w:p w14:paraId="72C2D7A4" w14:textId="77777777" w:rsidR="00B933F1" w:rsidRPr="008A2D7B" w:rsidRDefault="00B933F1" w:rsidP="00E30E93">
            <w:pPr>
              <w:ind w:right="243" w:firstLine="720"/>
              <w:jc w:val="both"/>
              <w:rPr>
                <w:rFonts w:eastAsiaTheme="minorHAnsi" w:cstheme="minorBidi"/>
              </w:rPr>
            </w:pPr>
            <w:r w:rsidRPr="008A2D7B">
              <w:rPr>
                <w:rFonts w:eastAsiaTheme="minorHAnsi" w:cstheme="minorBidi"/>
              </w:rPr>
              <w:t>Ņemot vērā iepriekš norādīto, ministrija lūdz svītrot saistošo noteikumu 4.5. apakšpunktu, bet 4.4. apakšpunktā svītrot vārdus “un Veselības inspekcijas atzinumu par vietas, telpas atbilstību noteiktām sanitārām prasībām, izņemot gadījumus, kad izglītības programmu īstenos izglītības iestādes telpās, apliecinātu kopiju” vai arī norādīt, ka šajos apakšpunktos norādītā informācija jāiesniedz tikai gadījumos, ja pašvaldība to objektīvu iemeslu dēļ nevar iegūt pati.</w:t>
            </w:r>
          </w:p>
          <w:p w14:paraId="37D79E99" w14:textId="77777777" w:rsidR="00B933F1" w:rsidRPr="008A2D7B" w:rsidRDefault="00B933F1" w:rsidP="00B933F1">
            <w:pPr>
              <w:widowControl w:val="0"/>
              <w:numPr>
                <w:ilvl w:val="0"/>
                <w:numId w:val="3"/>
              </w:numPr>
              <w:spacing w:line="259" w:lineRule="auto"/>
              <w:ind w:left="57" w:right="243" w:firstLine="142"/>
              <w:contextualSpacing/>
              <w:jc w:val="both"/>
              <w:rPr>
                <w:rFonts w:eastAsiaTheme="minorHAnsi" w:cstheme="minorBidi"/>
              </w:rPr>
            </w:pPr>
            <w:r w:rsidRPr="008A2D7B">
              <w:rPr>
                <w:rFonts w:eastAsiaTheme="minorHAnsi" w:cstheme="minorBidi"/>
              </w:rPr>
              <w:t>Papildus ministrija lūdz saistošo noteikumu 3. un 11. punktā svītrot vārdus iekavās “</w:t>
            </w:r>
            <w:proofErr w:type="spellStart"/>
            <w:r>
              <w:fldChar w:fldCharType="begin"/>
            </w:r>
            <w:r>
              <w:instrText xml:space="preserve"> HYPERLINK "https://mana.latvija.lv/e-adrese/" </w:instrText>
            </w:r>
            <w:r>
              <w:fldChar w:fldCharType="separate"/>
            </w:r>
            <w:r w:rsidRPr="008A2D7B">
              <w:rPr>
                <w:rFonts w:eastAsia="Lucida Sans Unicode" w:cstheme="minorBidi"/>
                <w:kern w:val="2"/>
              </w:rPr>
              <w:t>mana.l</w:t>
            </w:r>
            <w:r>
              <w:rPr>
                <w:rFonts w:eastAsia="Lucida Sans Unicode" w:cstheme="minorBidi"/>
                <w:kern w:val="2"/>
              </w:rPr>
              <w:fldChar w:fldCharType="end"/>
            </w:r>
            <w:r w:rsidRPr="008A2D7B">
              <w:rPr>
                <w:rFonts w:eastAsia="Lucida Sans Unicode" w:cstheme="minorBidi"/>
                <w:kern w:val="2"/>
              </w:rPr>
              <w:t>atvija.lv</w:t>
            </w:r>
            <w:proofErr w:type="spellEnd"/>
            <w:r w:rsidRPr="008A2D7B">
              <w:rPr>
                <w:rFonts w:eastAsia="Lucida Sans Unicode" w:cstheme="minorBidi"/>
                <w:kern w:val="2"/>
              </w:rPr>
              <w:t>”, jo šāda tīmekļvietne neeksistē.</w:t>
            </w:r>
          </w:p>
          <w:p w14:paraId="65EC1C56" w14:textId="77777777" w:rsidR="00B933F1" w:rsidRPr="008A2D7B" w:rsidRDefault="00B933F1" w:rsidP="00E30E93">
            <w:pPr>
              <w:ind w:left="-10" w:firstLine="706"/>
              <w:jc w:val="both"/>
            </w:pPr>
            <w:r w:rsidRPr="008A2D7B">
              <w:lastRenderedPageBreak/>
              <w:t xml:space="preserve">Dobeles novada dome 2022. gada 28. aprīlī izdeva saistošos noteikumus Nr.15 </w:t>
            </w:r>
            <w:r w:rsidRPr="008A2D7B">
              <w:rPr>
                <w:bCs/>
                <w:color w:val="000000"/>
                <w:lang w:val="et-EE"/>
              </w:rPr>
              <w:t>“Grozījumi Dobeles novada domes saistošajos noteikumos Nr.2 „Interešu izglītības un pieaugušo neformālās izglītības programmu licencēšanas kārtība“</w:t>
            </w:r>
            <w:r w:rsidRPr="008A2D7B">
              <w:t xml:space="preserve"> </w:t>
            </w:r>
            <w:r w:rsidRPr="008A2D7B">
              <w:rPr>
                <w:bCs/>
              </w:rPr>
              <w:t>(turpmāk - saistošie noteikumi)</w:t>
            </w:r>
            <w:r w:rsidRPr="008A2D7B">
              <w:t xml:space="preserve"> un nosūtīja Vides aizsardzības un reģionālās attīstības ministrijai (turpmāk – VARAM) atzinuma sniegšanai.</w:t>
            </w:r>
          </w:p>
          <w:p w14:paraId="2E07F765" w14:textId="77777777" w:rsidR="00B933F1" w:rsidRPr="008A2D7B" w:rsidRDefault="00B933F1" w:rsidP="00E30E93">
            <w:pPr>
              <w:ind w:left="-10" w:firstLine="706"/>
              <w:jc w:val="both"/>
            </w:pPr>
            <w:r w:rsidRPr="008A2D7B">
              <w:t>Pašvaldība ir saņēmusi ministrijas 2022. gada 17. maija atzinumu Nr.</w:t>
            </w:r>
            <w:r w:rsidRPr="008A2D7B">
              <w:rPr>
                <w:color w:val="000000"/>
                <w:shd w:val="clear" w:color="auto" w:fill="FFFFFF"/>
              </w:rPr>
              <w:t>1-18/3623</w:t>
            </w:r>
            <w:r w:rsidRPr="008A2D7B">
              <w:t xml:space="preserve"> “Par saistošajiem noteikumiem Nr. 15” (turpmāk – atzinums), kurā VARAM izteikusi trīs iebildumus. Vienam iebildumam pašvaldība nepiekrīt pilnībā, jo dublē jau iepriekš norādīto un pārējie divi iebildumi ir saistāmi ar redakcionāliem precizējumiem, kurus pašvaldība arī ir precizējusi.</w:t>
            </w:r>
          </w:p>
        </w:tc>
      </w:tr>
      <w:tr w:rsidR="00B933F1" w:rsidRPr="008A2D7B" w14:paraId="7AB1D252" w14:textId="77777777" w:rsidTr="00E30E93">
        <w:tc>
          <w:tcPr>
            <w:tcW w:w="2693" w:type="dxa"/>
            <w:tcBorders>
              <w:top w:val="single" w:sz="6" w:space="0" w:color="auto"/>
              <w:left w:val="single" w:sz="6" w:space="0" w:color="auto"/>
              <w:bottom w:val="single" w:sz="6" w:space="0" w:color="auto"/>
              <w:right w:val="single" w:sz="6" w:space="0" w:color="auto"/>
            </w:tcBorders>
          </w:tcPr>
          <w:p w14:paraId="6753107A" w14:textId="77777777" w:rsidR="00B933F1" w:rsidRPr="008A2D7B" w:rsidRDefault="00B933F1" w:rsidP="00E30E93">
            <w:pPr>
              <w:autoSpaceDE w:val="0"/>
              <w:autoSpaceDN w:val="0"/>
              <w:adjustRightInd w:val="0"/>
              <w:spacing w:line="259" w:lineRule="auto"/>
              <w:ind w:right="46"/>
              <w:rPr>
                <w:rFonts w:eastAsiaTheme="minorHAnsi"/>
                <w:color w:val="000000"/>
              </w:rPr>
            </w:pPr>
            <w:r w:rsidRPr="008A2D7B">
              <w:rPr>
                <w:rFonts w:eastAsiaTheme="minorHAnsi"/>
                <w:color w:val="000000"/>
              </w:rPr>
              <w:lastRenderedPageBreak/>
              <w:t>2. Īss projekta satura izklāsts</w:t>
            </w:r>
          </w:p>
        </w:tc>
        <w:tc>
          <w:tcPr>
            <w:tcW w:w="6759" w:type="dxa"/>
            <w:tcBorders>
              <w:top w:val="single" w:sz="6" w:space="0" w:color="auto"/>
              <w:left w:val="single" w:sz="6" w:space="0" w:color="auto"/>
              <w:bottom w:val="single" w:sz="6" w:space="0" w:color="auto"/>
              <w:right w:val="single" w:sz="6" w:space="0" w:color="auto"/>
            </w:tcBorders>
          </w:tcPr>
          <w:p w14:paraId="78AC07BD" w14:textId="77777777" w:rsidR="00B933F1" w:rsidRPr="008A2D7B" w:rsidRDefault="00B933F1" w:rsidP="00E30E93">
            <w:pPr>
              <w:jc w:val="both"/>
              <w:rPr>
                <w:bCs/>
              </w:rPr>
            </w:pPr>
            <w:r w:rsidRPr="008A2D7B">
              <w:rPr>
                <w:rFonts w:eastAsiaTheme="minorHAnsi"/>
              </w:rPr>
              <w:t>Ņemot vērā</w:t>
            </w:r>
            <w:proofErr w:type="gramStart"/>
            <w:r w:rsidRPr="008A2D7B">
              <w:rPr>
                <w:rFonts w:eastAsiaTheme="minorHAnsi"/>
              </w:rPr>
              <w:t xml:space="preserve">  </w:t>
            </w:r>
            <w:proofErr w:type="gramEnd"/>
            <w:r w:rsidRPr="008A2D7B">
              <w:rPr>
                <w:rFonts w:eastAsiaTheme="minorHAnsi"/>
              </w:rPr>
              <w:t>ministrijas iebildumus, ir sagatavoti saistošie noteikumi</w:t>
            </w:r>
            <w:r w:rsidRPr="008A2D7B">
              <w:rPr>
                <w:bCs/>
              </w:rPr>
              <w:t xml:space="preserve"> Grozījumi Dobeles novada domes saistošajos noteikumos Nr.2 “Interešu izglītības un pieaugušo neformālās izglītības programmu licencēšanas kārtība”.</w:t>
            </w:r>
          </w:p>
        </w:tc>
      </w:tr>
      <w:tr w:rsidR="00B933F1" w:rsidRPr="008A2D7B" w14:paraId="5C834373" w14:textId="77777777" w:rsidTr="00E30E93">
        <w:tc>
          <w:tcPr>
            <w:tcW w:w="2693" w:type="dxa"/>
            <w:tcBorders>
              <w:top w:val="single" w:sz="6" w:space="0" w:color="auto"/>
              <w:left w:val="single" w:sz="6" w:space="0" w:color="auto"/>
              <w:bottom w:val="single" w:sz="6" w:space="0" w:color="auto"/>
              <w:right w:val="single" w:sz="6" w:space="0" w:color="auto"/>
            </w:tcBorders>
          </w:tcPr>
          <w:p w14:paraId="12DE8CF4" w14:textId="77777777" w:rsidR="00B933F1" w:rsidRPr="008A2D7B" w:rsidRDefault="00B933F1" w:rsidP="00E30E93">
            <w:pPr>
              <w:autoSpaceDE w:val="0"/>
              <w:autoSpaceDN w:val="0"/>
              <w:adjustRightInd w:val="0"/>
              <w:spacing w:line="274" w:lineRule="exact"/>
              <w:ind w:right="46" w:firstLine="5"/>
              <w:rPr>
                <w:rFonts w:eastAsiaTheme="minorHAnsi"/>
                <w:color w:val="000000"/>
                <w:highlight w:val="yellow"/>
              </w:rPr>
            </w:pPr>
            <w:r w:rsidRPr="008A2D7B">
              <w:rPr>
                <w:rFonts w:eastAsiaTheme="minorHAnsi"/>
                <w:color w:val="000000"/>
              </w:rPr>
              <w:t>3. Informācija par plānoto projekta ietekmi uz pašvaldības budžetu</w:t>
            </w:r>
          </w:p>
        </w:tc>
        <w:tc>
          <w:tcPr>
            <w:tcW w:w="6759" w:type="dxa"/>
            <w:tcBorders>
              <w:top w:val="single" w:sz="6" w:space="0" w:color="auto"/>
              <w:left w:val="single" w:sz="6" w:space="0" w:color="auto"/>
              <w:bottom w:val="single" w:sz="6" w:space="0" w:color="auto"/>
              <w:right w:val="single" w:sz="6" w:space="0" w:color="auto"/>
            </w:tcBorders>
          </w:tcPr>
          <w:p w14:paraId="7ED2152C" w14:textId="77777777" w:rsidR="00B933F1" w:rsidRPr="008A2D7B" w:rsidRDefault="00B933F1" w:rsidP="00E30E93">
            <w:pPr>
              <w:autoSpaceDE w:val="0"/>
              <w:autoSpaceDN w:val="0"/>
              <w:adjustRightInd w:val="0"/>
              <w:spacing w:line="259" w:lineRule="auto"/>
              <w:ind w:right="46"/>
              <w:rPr>
                <w:rFonts w:eastAsiaTheme="minorHAnsi"/>
                <w:color w:val="000000"/>
                <w:highlight w:val="yellow"/>
              </w:rPr>
            </w:pPr>
            <w:r w:rsidRPr="008A2D7B">
              <w:t>Pašvaldībai finanšu līdzekļi nav jāiegulda</w:t>
            </w:r>
            <w:r w:rsidRPr="008A2D7B">
              <w:rPr>
                <w:rFonts w:ascii="Arial" w:hAnsi="Arial" w:cs="Arial"/>
                <w:color w:val="414142"/>
                <w:sz w:val="20"/>
                <w:szCs w:val="20"/>
              </w:rPr>
              <w:t>.</w:t>
            </w:r>
          </w:p>
        </w:tc>
      </w:tr>
      <w:tr w:rsidR="00B933F1" w:rsidRPr="008A2D7B" w14:paraId="4FD1C551" w14:textId="77777777" w:rsidTr="00E30E93">
        <w:tc>
          <w:tcPr>
            <w:tcW w:w="2693" w:type="dxa"/>
            <w:tcBorders>
              <w:top w:val="single" w:sz="6" w:space="0" w:color="auto"/>
              <w:left w:val="single" w:sz="6" w:space="0" w:color="auto"/>
              <w:bottom w:val="single" w:sz="6" w:space="0" w:color="auto"/>
              <w:right w:val="single" w:sz="6" w:space="0" w:color="auto"/>
            </w:tcBorders>
          </w:tcPr>
          <w:p w14:paraId="32BF8665" w14:textId="77777777" w:rsidR="00B933F1" w:rsidRPr="008A2D7B" w:rsidRDefault="00B933F1" w:rsidP="00E30E93">
            <w:pPr>
              <w:autoSpaceDE w:val="0"/>
              <w:autoSpaceDN w:val="0"/>
              <w:adjustRightInd w:val="0"/>
              <w:spacing w:line="274" w:lineRule="exact"/>
              <w:ind w:right="46"/>
              <w:rPr>
                <w:rFonts w:eastAsiaTheme="minorHAnsi"/>
                <w:color w:val="000000"/>
              </w:rPr>
            </w:pPr>
            <w:r w:rsidRPr="008A2D7B">
              <w:rPr>
                <w:rFonts w:eastAsiaTheme="minorHAnsi"/>
                <w:color w:val="000000"/>
              </w:rPr>
              <w:t>4. Informācija par plānoto projekta ietekmi uz uzņēmējdarbības vidi pašvaldības teritorijā</w:t>
            </w:r>
          </w:p>
        </w:tc>
        <w:tc>
          <w:tcPr>
            <w:tcW w:w="6759" w:type="dxa"/>
            <w:tcBorders>
              <w:top w:val="single" w:sz="6" w:space="0" w:color="auto"/>
              <w:left w:val="single" w:sz="6" w:space="0" w:color="auto"/>
              <w:bottom w:val="single" w:sz="6" w:space="0" w:color="auto"/>
              <w:right w:val="single" w:sz="6" w:space="0" w:color="auto"/>
            </w:tcBorders>
          </w:tcPr>
          <w:p w14:paraId="78938E94" w14:textId="77777777" w:rsidR="00B933F1" w:rsidRPr="008A2D7B" w:rsidRDefault="00B933F1" w:rsidP="00E30E93">
            <w:pPr>
              <w:autoSpaceDE w:val="0"/>
              <w:autoSpaceDN w:val="0"/>
              <w:adjustRightInd w:val="0"/>
              <w:spacing w:line="274" w:lineRule="exact"/>
              <w:ind w:right="46" w:firstLine="10"/>
              <w:rPr>
                <w:rFonts w:eastAsiaTheme="minorHAnsi"/>
                <w:color w:val="000000"/>
              </w:rPr>
            </w:pPr>
            <w:r w:rsidRPr="008A2D7B">
              <w:rPr>
                <w:rFonts w:eastAsiaTheme="minorHAnsi"/>
                <w:color w:val="000000"/>
              </w:rPr>
              <w:t>Noteikumi tiešā veidā neietekmē uzņēmējdarbības vidi pašvaldības teritorijā.</w:t>
            </w:r>
          </w:p>
        </w:tc>
      </w:tr>
      <w:tr w:rsidR="00B933F1" w:rsidRPr="008A2D7B" w14:paraId="66098902" w14:textId="77777777" w:rsidTr="00E30E93">
        <w:tc>
          <w:tcPr>
            <w:tcW w:w="2693" w:type="dxa"/>
            <w:tcBorders>
              <w:top w:val="single" w:sz="6" w:space="0" w:color="auto"/>
              <w:left w:val="single" w:sz="6" w:space="0" w:color="auto"/>
              <w:bottom w:val="single" w:sz="6" w:space="0" w:color="auto"/>
              <w:right w:val="single" w:sz="6" w:space="0" w:color="auto"/>
            </w:tcBorders>
          </w:tcPr>
          <w:p w14:paraId="3D8B9083" w14:textId="77777777" w:rsidR="00B933F1" w:rsidRPr="008A2D7B" w:rsidRDefault="00B933F1" w:rsidP="00E30E93">
            <w:pPr>
              <w:autoSpaceDE w:val="0"/>
              <w:autoSpaceDN w:val="0"/>
              <w:adjustRightInd w:val="0"/>
              <w:spacing w:line="269" w:lineRule="exact"/>
              <w:ind w:right="46" w:firstLine="10"/>
              <w:rPr>
                <w:rFonts w:eastAsiaTheme="minorHAnsi"/>
                <w:color w:val="000000"/>
                <w:highlight w:val="yellow"/>
              </w:rPr>
            </w:pPr>
            <w:r w:rsidRPr="008A2D7B">
              <w:rPr>
                <w:rFonts w:eastAsiaTheme="minorHAnsi"/>
                <w:color w:val="000000"/>
              </w:rPr>
              <w:t>5. Informācija par administratīvajām procedūrām</w:t>
            </w:r>
          </w:p>
        </w:tc>
        <w:tc>
          <w:tcPr>
            <w:tcW w:w="6759" w:type="dxa"/>
            <w:tcBorders>
              <w:top w:val="single" w:sz="6" w:space="0" w:color="auto"/>
              <w:left w:val="single" w:sz="6" w:space="0" w:color="auto"/>
              <w:bottom w:val="single" w:sz="6" w:space="0" w:color="auto"/>
              <w:right w:val="single" w:sz="6" w:space="0" w:color="auto"/>
            </w:tcBorders>
          </w:tcPr>
          <w:p w14:paraId="2E33D47F" w14:textId="77777777" w:rsidR="00B933F1" w:rsidRPr="008A2D7B" w:rsidRDefault="00B933F1" w:rsidP="00E30E93">
            <w:pPr>
              <w:autoSpaceDE w:val="0"/>
              <w:autoSpaceDN w:val="0"/>
              <w:adjustRightInd w:val="0"/>
              <w:spacing w:line="274" w:lineRule="exact"/>
              <w:ind w:right="46" w:firstLine="10"/>
              <w:jc w:val="both"/>
              <w:rPr>
                <w:rFonts w:eastAsiaTheme="minorHAnsi"/>
                <w:color w:val="000000"/>
              </w:rPr>
            </w:pPr>
            <w:r w:rsidRPr="008A2D7B">
              <w:rPr>
                <w:rFonts w:eastAsiaTheme="minorHAnsi"/>
                <w:color w:val="000000"/>
              </w:rPr>
              <w:t xml:space="preserve">Noteikumi attiecas uz juridiskām un fiziskām personām, kas vēlas īstenot </w:t>
            </w:r>
            <w:r w:rsidRPr="008A2D7B">
              <w:rPr>
                <w:bCs/>
              </w:rPr>
              <w:t>interešu izglītības un pieaugušo neformālās izglītības programmu</w:t>
            </w:r>
            <w:r w:rsidRPr="008A2D7B">
              <w:rPr>
                <w:rFonts w:eastAsiaTheme="minorHAnsi"/>
                <w:color w:val="000000"/>
              </w:rPr>
              <w:t xml:space="preserve"> Dobeles novada administratīvajā teritorijā.</w:t>
            </w:r>
          </w:p>
          <w:p w14:paraId="156BDCFD" w14:textId="77777777" w:rsidR="00B933F1" w:rsidRPr="008A2D7B" w:rsidRDefault="00B933F1" w:rsidP="00E30E93">
            <w:pPr>
              <w:autoSpaceDE w:val="0"/>
              <w:autoSpaceDN w:val="0"/>
              <w:adjustRightInd w:val="0"/>
              <w:spacing w:line="274" w:lineRule="exact"/>
              <w:ind w:right="46" w:firstLine="10"/>
              <w:jc w:val="both"/>
              <w:rPr>
                <w:rFonts w:eastAsiaTheme="minorHAnsi"/>
                <w:color w:val="000000"/>
              </w:rPr>
            </w:pPr>
            <w:r w:rsidRPr="008A2D7B">
              <w:rPr>
                <w:rFonts w:eastAsiaTheme="minorHAnsi"/>
                <w:color w:val="000000"/>
              </w:rPr>
              <w:t>Juridiskās un fiziskās personām Noteikumu piemērošanā var vērsties</w:t>
            </w:r>
            <w:proofErr w:type="gramStart"/>
            <w:r w:rsidRPr="008A2D7B">
              <w:rPr>
                <w:rFonts w:eastAsiaTheme="minorHAnsi"/>
                <w:color w:val="000000"/>
              </w:rPr>
              <w:t xml:space="preserve">  </w:t>
            </w:r>
            <w:proofErr w:type="gramEnd"/>
            <w:r w:rsidRPr="008A2D7B">
              <w:rPr>
                <w:rFonts w:eastAsiaTheme="minorHAnsi"/>
                <w:color w:val="000000"/>
              </w:rPr>
              <w:t>Dobeles novada Izglītības pārvaldē.</w:t>
            </w:r>
          </w:p>
        </w:tc>
      </w:tr>
      <w:tr w:rsidR="00B933F1" w:rsidRPr="008A2D7B" w14:paraId="17CDB186" w14:textId="77777777" w:rsidTr="00E30E93">
        <w:tc>
          <w:tcPr>
            <w:tcW w:w="2693" w:type="dxa"/>
            <w:tcBorders>
              <w:top w:val="single" w:sz="6" w:space="0" w:color="auto"/>
              <w:left w:val="single" w:sz="6" w:space="0" w:color="auto"/>
              <w:bottom w:val="single" w:sz="6" w:space="0" w:color="auto"/>
              <w:right w:val="single" w:sz="6" w:space="0" w:color="auto"/>
            </w:tcBorders>
          </w:tcPr>
          <w:p w14:paraId="16DA0D49" w14:textId="77777777" w:rsidR="00B933F1" w:rsidRPr="008A2D7B" w:rsidRDefault="00B933F1" w:rsidP="00E30E93">
            <w:pPr>
              <w:autoSpaceDE w:val="0"/>
              <w:autoSpaceDN w:val="0"/>
              <w:adjustRightInd w:val="0"/>
              <w:spacing w:line="274" w:lineRule="exact"/>
              <w:ind w:right="46" w:firstLine="5"/>
              <w:rPr>
                <w:rFonts w:eastAsiaTheme="minorHAnsi"/>
                <w:color w:val="000000"/>
              </w:rPr>
            </w:pPr>
            <w:r w:rsidRPr="008A2D7B">
              <w:rPr>
                <w:rFonts w:eastAsiaTheme="minorHAnsi"/>
                <w:color w:val="000000"/>
              </w:rPr>
              <w:t>6. Informācija par konsultācijām ar privātpersonām</w:t>
            </w:r>
          </w:p>
        </w:tc>
        <w:tc>
          <w:tcPr>
            <w:tcW w:w="6759" w:type="dxa"/>
            <w:tcBorders>
              <w:top w:val="single" w:sz="6" w:space="0" w:color="auto"/>
              <w:left w:val="single" w:sz="6" w:space="0" w:color="auto"/>
              <w:bottom w:val="single" w:sz="6" w:space="0" w:color="auto"/>
              <w:right w:val="single" w:sz="6" w:space="0" w:color="auto"/>
            </w:tcBorders>
          </w:tcPr>
          <w:p w14:paraId="463C7127" w14:textId="77777777" w:rsidR="00B933F1" w:rsidRPr="008A2D7B" w:rsidRDefault="00B933F1" w:rsidP="00E30E93">
            <w:pPr>
              <w:autoSpaceDE w:val="0"/>
              <w:autoSpaceDN w:val="0"/>
              <w:adjustRightInd w:val="0"/>
              <w:spacing w:line="274" w:lineRule="exact"/>
              <w:ind w:right="46"/>
              <w:rPr>
                <w:rFonts w:eastAsiaTheme="minorHAnsi"/>
                <w:color w:val="000000"/>
              </w:rPr>
            </w:pPr>
            <w:r w:rsidRPr="008A2D7B">
              <w:rPr>
                <w:rFonts w:eastAsiaTheme="minorHAnsi"/>
                <w:color w:val="000000"/>
              </w:rPr>
              <w:t>Nav notikušas, nav nepieciešamas.</w:t>
            </w:r>
          </w:p>
        </w:tc>
      </w:tr>
    </w:tbl>
    <w:p w14:paraId="492018AD" w14:textId="77777777" w:rsidR="00B933F1" w:rsidRPr="008A2D7B" w:rsidRDefault="00B933F1" w:rsidP="00B933F1">
      <w:pPr>
        <w:autoSpaceDE w:val="0"/>
        <w:autoSpaceDN w:val="0"/>
        <w:adjustRightInd w:val="0"/>
        <w:spacing w:line="240" w:lineRule="exact"/>
        <w:ind w:left="408" w:right="46"/>
        <w:rPr>
          <w:rFonts w:eastAsiaTheme="minorHAnsi"/>
          <w:color w:val="000000"/>
        </w:rPr>
      </w:pPr>
    </w:p>
    <w:p w14:paraId="6F5F8B1F" w14:textId="77777777" w:rsidR="00B933F1" w:rsidRPr="008A2D7B" w:rsidRDefault="00B933F1" w:rsidP="00B933F1">
      <w:pPr>
        <w:autoSpaceDE w:val="0"/>
        <w:autoSpaceDN w:val="0"/>
        <w:adjustRightInd w:val="0"/>
        <w:spacing w:line="240" w:lineRule="exact"/>
        <w:ind w:left="408" w:right="46"/>
        <w:rPr>
          <w:rFonts w:eastAsiaTheme="minorHAnsi"/>
          <w:color w:val="000000"/>
        </w:rPr>
      </w:pPr>
    </w:p>
    <w:p w14:paraId="3F692224" w14:textId="77777777" w:rsidR="00B933F1" w:rsidRPr="008A2D7B" w:rsidRDefault="00B933F1" w:rsidP="00B933F1">
      <w:pPr>
        <w:spacing w:line="259" w:lineRule="auto"/>
        <w:ind w:right="46"/>
        <w:jc w:val="both"/>
        <w:rPr>
          <w:rFonts w:eastAsiaTheme="minorHAnsi"/>
        </w:rPr>
      </w:pPr>
      <w:r w:rsidRPr="008A2D7B">
        <w:rPr>
          <w:rFonts w:eastAsiaTheme="minorHAnsi"/>
        </w:rPr>
        <w:t>Domes priekšsēdētājs</w:t>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r>
      <w:r w:rsidRPr="008A2D7B">
        <w:rPr>
          <w:rFonts w:eastAsiaTheme="minorHAnsi"/>
        </w:rPr>
        <w:tab/>
        <w:t xml:space="preserve">I. </w:t>
      </w:r>
      <w:proofErr w:type="spellStart"/>
      <w:r w:rsidRPr="008A2D7B">
        <w:rPr>
          <w:rFonts w:eastAsiaTheme="minorHAnsi"/>
        </w:rPr>
        <w:t>Gorskis</w:t>
      </w:r>
      <w:proofErr w:type="spellEnd"/>
    </w:p>
    <w:p w14:paraId="3F4F9EE9" w14:textId="77777777" w:rsidR="00B933F1" w:rsidRDefault="00B933F1" w:rsidP="00B933F1"/>
    <w:p w14:paraId="4723E5CD" w14:textId="672FB378" w:rsidR="00532B10" w:rsidRDefault="00532B10" w:rsidP="008B1A3D">
      <w:pPr>
        <w:ind w:right="-760"/>
      </w:pPr>
    </w:p>
    <w:sectPr w:rsidR="00532B10" w:rsidSect="008B1A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A45"/>
    <w:multiLevelType w:val="hybridMultilevel"/>
    <w:tmpl w:val="FA728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26F53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8D3E93"/>
    <w:multiLevelType w:val="hybridMultilevel"/>
    <w:tmpl w:val="B2F6097A"/>
    <w:lvl w:ilvl="0" w:tplc="D52C98F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3D"/>
    <w:rsid w:val="003B0809"/>
    <w:rsid w:val="00532B10"/>
    <w:rsid w:val="008B1A3D"/>
    <w:rsid w:val="00B933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3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3F1"/>
    <w:rPr>
      <w:rFonts w:ascii="Tahoma" w:hAnsi="Tahoma" w:cs="Tahoma"/>
      <w:sz w:val="16"/>
      <w:szCs w:val="16"/>
    </w:rPr>
  </w:style>
  <w:style w:type="character" w:customStyle="1" w:styleId="BalloonTextChar">
    <w:name w:val="Balloon Text Char"/>
    <w:basedOn w:val="DefaultParagraphFont"/>
    <w:link w:val="BalloonText"/>
    <w:uiPriority w:val="99"/>
    <w:semiHidden/>
    <w:rsid w:val="00B933F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3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3F1"/>
    <w:rPr>
      <w:rFonts w:ascii="Tahoma" w:hAnsi="Tahoma" w:cs="Tahoma"/>
      <w:sz w:val="16"/>
      <w:szCs w:val="16"/>
    </w:rPr>
  </w:style>
  <w:style w:type="character" w:customStyle="1" w:styleId="BalloonTextChar">
    <w:name w:val="Balloon Text Char"/>
    <w:basedOn w:val="DefaultParagraphFont"/>
    <w:link w:val="BalloonText"/>
    <w:uiPriority w:val="99"/>
    <w:semiHidden/>
    <w:rsid w:val="00B933F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latvija.lv/e-ad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6701</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2022-07-25T05:11:00Z</dcterms:created>
  <dcterms:modified xsi:type="dcterms:W3CDTF">2022-07-25T05:11:00Z</dcterms:modified>
</cp:coreProperties>
</file>