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F0" w:rsidRDefault="00AF54F0" w:rsidP="00AF54F0">
      <w:pPr>
        <w:pStyle w:val="BodyText"/>
        <w:spacing w:after="0"/>
        <w:jc w:val="right"/>
      </w:pPr>
      <w:r>
        <w:t>Pielikums</w:t>
      </w:r>
    </w:p>
    <w:p w:rsidR="00AF54F0" w:rsidRDefault="00AF54F0" w:rsidP="00AF54F0">
      <w:pPr>
        <w:pStyle w:val="BodyText"/>
        <w:spacing w:after="0"/>
        <w:jc w:val="right"/>
      </w:pPr>
      <w:r>
        <w:t xml:space="preserve">Dobeles novada domes </w:t>
      </w:r>
    </w:p>
    <w:p w:rsidR="00AF54F0" w:rsidRDefault="00AF54F0" w:rsidP="00AF54F0">
      <w:pPr>
        <w:pStyle w:val="BodyText"/>
        <w:spacing w:after="0"/>
        <w:jc w:val="right"/>
      </w:pPr>
      <w:r>
        <w:t>2019.gada 28.novembra</w:t>
      </w:r>
    </w:p>
    <w:p w:rsidR="00AF54F0" w:rsidRDefault="00AF54F0" w:rsidP="00AF54F0">
      <w:pPr>
        <w:pStyle w:val="BodyText"/>
        <w:spacing w:after="0"/>
        <w:jc w:val="right"/>
      </w:pPr>
      <w:r>
        <w:t xml:space="preserve"> lēmumam Nr.</w:t>
      </w:r>
      <w:r w:rsidR="00BF0FC3">
        <w:t>289</w:t>
      </w:r>
      <w:r>
        <w:t>/12</w:t>
      </w:r>
    </w:p>
    <w:p w:rsidR="00AF54F0" w:rsidRDefault="00AF54F0" w:rsidP="00AF54F0">
      <w:pPr>
        <w:pStyle w:val="BodyText"/>
        <w:spacing w:after="0"/>
        <w:jc w:val="right"/>
        <w:rPr>
          <w:b/>
          <w:lang w:eastAsia="ar-SA"/>
        </w:rPr>
      </w:pPr>
    </w:p>
    <w:p w:rsidR="00AF54F0" w:rsidRDefault="00AF54F0" w:rsidP="00AF54F0">
      <w:pPr>
        <w:tabs>
          <w:tab w:val="left" w:pos="-24212"/>
        </w:tabs>
        <w:jc w:val="center"/>
        <w:rPr>
          <w:sz w:val="20"/>
          <w:szCs w:val="20"/>
        </w:rPr>
      </w:pPr>
      <w:r>
        <w:rPr>
          <w:noProof/>
          <w:sz w:val="20"/>
          <w:szCs w:val="20"/>
          <w:lang w:eastAsia="lv-LV"/>
        </w:rPr>
        <w:drawing>
          <wp:inline distT="0" distB="0" distL="0" distR="0" wp14:anchorId="563DB71D" wp14:editId="18A6C5BB">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F54F0" w:rsidRDefault="00AF54F0" w:rsidP="00AF54F0">
      <w:pPr>
        <w:pStyle w:val="Header"/>
        <w:jc w:val="center"/>
        <w:rPr>
          <w:sz w:val="20"/>
        </w:rPr>
      </w:pPr>
      <w:r>
        <w:rPr>
          <w:sz w:val="20"/>
        </w:rPr>
        <w:t>LATVIJAS REPUBLIKA</w:t>
      </w:r>
    </w:p>
    <w:p w:rsidR="00AF54F0" w:rsidRDefault="00AF54F0" w:rsidP="00AF54F0">
      <w:pPr>
        <w:pStyle w:val="Header"/>
        <w:jc w:val="center"/>
        <w:rPr>
          <w:b/>
          <w:sz w:val="32"/>
          <w:szCs w:val="32"/>
        </w:rPr>
      </w:pPr>
      <w:r>
        <w:rPr>
          <w:b/>
          <w:sz w:val="32"/>
          <w:szCs w:val="32"/>
        </w:rPr>
        <w:t>DOBELES NOVADA DOME</w:t>
      </w:r>
    </w:p>
    <w:p w:rsidR="00AF54F0" w:rsidRDefault="00AF54F0" w:rsidP="00AF54F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F54F0" w:rsidRDefault="00AF54F0" w:rsidP="00AF54F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rsidR="00AF54F0" w:rsidRDefault="00AF54F0" w:rsidP="00AF54F0">
      <w:pPr>
        <w:spacing w:after="0" w:line="240" w:lineRule="auto"/>
        <w:jc w:val="center"/>
        <w:rPr>
          <w:rFonts w:ascii="Times New Roman" w:eastAsia="Times New Roman" w:hAnsi="Times New Roman"/>
          <w:b/>
          <w:sz w:val="24"/>
          <w:szCs w:val="24"/>
          <w:lang w:eastAsia="lv-LV"/>
        </w:rPr>
      </w:pPr>
    </w:p>
    <w:p w:rsidR="007508DB" w:rsidRDefault="00AF54F0" w:rsidP="00AF54F0">
      <w:pPr>
        <w:pStyle w:val="BodyText"/>
        <w:spacing w:after="0"/>
        <w:jc w:val="right"/>
      </w:pPr>
      <w:r>
        <w:t>APSTIPRINĀTS</w:t>
      </w:r>
    </w:p>
    <w:p w:rsidR="00AF54F0" w:rsidRDefault="00AF54F0" w:rsidP="00AF54F0">
      <w:pPr>
        <w:pStyle w:val="BodyText"/>
        <w:spacing w:after="0"/>
        <w:jc w:val="right"/>
      </w:pPr>
      <w:r>
        <w:t xml:space="preserve">ar Dobeles novada domes </w:t>
      </w:r>
    </w:p>
    <w:p w:rsidR="00AF54F0" w:rsidRDefault="00AF54F0" w:rsidP="00AF54F0">
      <w:pPr>
        <w:pStyle w:val="BodyText"/>
        <w:spacing w:after="0"/>
        <w:jc w:val="right"/>
      </w:pPr>
      <w:r>
        <w:t>2019.gada 28.novembra lēmumu Nr.</w:t>
      </w:r>
      <w:r w:rsidR="00BF0FC3">
        <w:t>289</w:t>
      </w:r>
      <w:r>
        <w:t>/12</w:t>
      </w:r>
    </w:p>
    <w:tbl>
      <w:tblPr>
        <w:tblW w:w="9468" w:type="dxa"/>
        <w:tblLook w:val="0000" w:firstRow="0" w:lastRow="0" w:firstColumn="0" w:lastColumn="0" w:noHBand="0" w:noVBand="0"/>
      </w:tblPr>
      <w:tblGrid>
        <w:gridCol w:w="9468"/>
      </w:tblGrid>
      <w:tr w:rsidR="007508DB" w:rsidRPr="007C106C" w:rsidTr="00F6340A">
        <w:tc>
          <w:tcPr>
            <w:tcW w:w="9468" w:type="dxa"/>
            <w:tcBorders>
              <w:top w:val="nil"/>
              <w:left w:val="nil"/>
              <w:bottom w:val="nil"/>
              <w:right w:val="nil"/>
            </w:tcBorders>
          </w:tcPr>
          <w:p w:rsidR="00AF54F0" w:rsidRDefault="00AF54F0" w:rsidP="00F6340A">
            <w:pPr>
              <w:jc w:val="center"/>
              <w:rPr>
                <w:rFonts w:ascii="Times New Roman" w:hAnsi="Times New Roman"/>
                <w:b/>
                <w:bCs/>
                <w:sz w:val="24"/>
                <w:szCs w:val="24"/>
              </w:rPr>
            </w:pPr>
          </w:p>
          <w:p w:rsidR="00AF54F0" w:rsidRDefault="00AF54F0" w:rsidP="00F6340A">
            <w:pPr>
              <w:jc w:val="center"/>
              <w:rPr>
                <w:rFonts w:ascii="Times New Roman" w:hAnsi="Times New Roman"/>
                <w:b/>
                <w:bCs/>
                <w:sz w:val="24"/>
                <w:szCs w:val="24"/>
              </w:rPr>
            </w:pPr>
            <w:r>
              <w:rPr>
                <w:rFonts w:ascii="Times New Roman" w:hAnsi="Times New Roman"/>
                <w:b/>
                <w:bCs/>
                <w:sz w:val="24"/>
                <w:szCs w:val="24"/>
              </w:rPr>
              <w:t>NOLIKUMS</w:t>
            </w:r>
          </w:p>
          <w:p w:rsidR="007508DB" w:rsidRPr="007C106C" w:rsidRDefault="007508DB" w:rsidP="00F6340A">
            <w:pPr>
              <w:jc w:val="center"/>
              <w:rPr>
                <w:rFonts w:ascii="Times New Roman" w:hAnsi="Times New Roman"/>
                <w:sz w:val="24"/>
                <w:szCs w:val="24"/>
              </w:rPr>
            </w:pPr>
            <w:r w:rsidRPr="007C106C">
              <w:rPr>
                <w:rFonts w:ascii="Times New Roman" w:hAnsi="Times New Roman"/>
                <w:b/>
                <w:bCs/>
                <w:sz w:val="24"/>
                <w:szCs w:val="24"/>
              </w:rPr>
              <w:t>Bikstu pamatskolas direktora amata pretendentu atlases konkursa nolikums</w:t>
            </w:r>
          </w:p>
        </w:tc>
      </w:tr>
    </w:tbl>
    <w:p w:rsidR="007508DB" w:rsidRPr="007C106C" w:rsidRDefault="007508DB" w:rsidP="007508DB">
      <w:pPr>
        <w:keepNext/>
        <w:ind w:left="3828"/>
        <w:jc w:val="right"/>
        <w:outlineLvl w:val="1"/>
        <w:rPr>
          <w:rFonts w:ascii="Times New Roman" w:hAnsi="Times New Roman"/>
          <w:iCs/>
          <w:sz w:val="24"/>
          <w:szCs w:val="24"/>
        </w:rPr>
      </w:pPr>
      <w:r w:rsidRPr="007C106C">
        <w:rPr>
          <w:rFonts w:ascii="Times New Roman" w:hAnsi="Times New Roman"/>
          <w:iCs/>
          <w:sz w:val="24"/>
          <w:szCs w:val="24"/>
        </w:rPr>
        <w:t>Izdots saskaņā ar Ministru kabineta 2014.gada 19.augusta noteikumu Nr.496 „Kārtība un vērtēšanas nosacījumi valsts un pašvaldību izglītības iestāžu (izņemot augstskolas un koledžas) vadītāju un pašvaldību izglītības pārvalžu vadītāju amatu pretendentu atlasei” 4.1.apakšpunktu</w:t>
      </w:r>
    </w:p>
    <w:p w:rsidR="007508DB" w:rsidRPr="007C106C" w:rsidRDefault="007508DB" w:rsidP="007508DB">
      <w:pPr>
        <w:numPr>
          <w:ilvl w:val="0"/>
          <w:numId w:val="8"/>
        </w:numPr>
        <w:tabs>
          <w:tab w:val="num" w:pos="540"/>
        </w:tabs>
        <w:spacing w:before="240" w:after="120" w:line="240" w:lineRule="auto"/>
        <w:jc w:val="center"/>
        <w:rPr>
          <w:rFonts w:ascii="Times New Roman" w:hAnsi="Times New Roman"/>
          <w:b/>
          <w:bCs/>
          <w:sz w:val="24"/>
          <w:szCs w:val="24"/>
        </w:rPr>
      </w:pPr>
      <w:r w:rsidRPr="007C106C">
        <w:rPr>
          <w:rFonts w:ascii="Times New Roman" w:hAnsi="Times New Roman"/>
          <w:b/>
          <w:bCs/>
          <w:sz w:val="24"/>
          <w:szCs w:val="24"/>
        </w:rPr>
        <w:t>Vispārīgie jautājumi</w:t>
      </w:r>
    </w:p>
    <w:p w:rsidR="007508DB" w:rsidRPr="007C106C" w:rsidRDefault="007508DB" w:rsidP="007508DB">
      <w:pPr>
        <w:numPr>
          <w:ilvl w:val="0"/>
          <w:numId w:val="7"/>
        </w:numPr>
        <w:tabs>
          <w:tab w:val="clear" w:pos="1858"/>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Nolikums nosaka kārtību, kādā tiek organizēts konkurss uz vakanto</w:t>
      </w:r>
      <w:r w:rsidRPr="007C106C">
        <w:rPr>
          <w:rFonts w:ascii="Times New Roman" w:hAnsi="Times New Roman"/>
          <w:bCs/>
          <w:sz w:val="24"/>
          <w:szCs w:val="24"/>
        </w:rPr>
        <w:t xml:space="preserve"> Bikstu pamatskolas</w:t>
      </w:r>
      <w:r w:rsidRPr="007C106C">
        <w:rPr>
          <w:rFonts w:ascii="Times New Roman" w:hAnsi="Times New Roman"/>
          <w:sz w:val="24"/>
          <w:szCs w:val="24"/>
        </w:rPr>
        <w:t xml:space="preserve"> direktora amata vietu (turpmāk – konkurss).</w:t>
      </w:r>
    </w:p>
    <w:p w:rsidR="007508DB" w:rsidRPr="007C106C" w:rsidRDefault="007508DB" w:rsidP="007508DB">
      <w:pPr>
        <w:numPr>
          <w:ilvl w:val="0"/>
          <w:numId w:val="7"/>
        </w:numPr>
        <w:tabs>
          <w:tab w:val="num"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Konkursa mērķis ir nodrošināt izglītības iestādes darba kvalitāti un efektivitāti, izvēloties atbilstošāko kandidātu </w:t>
      </w:r>
      <w:r w:rsidRPr="007C106C">
        <w:rPr>
          <w:rFonts w:ascii="Times New Roman" w:hAnsi="Times New Roman"/>
          <w:bCs/>
          <w:sz w:val="24"/>
          <w:szCs w:val="24"/>
        </w:rPr>
        <w:t>Bikstu pamatskolas</w:t>
      </w:r>
      <w:r w:rsidRPr="007C106C">
        <w:rPr>
          <w:rFonts w:ascii="Times New Roman" w:hAnsi="Times New Roman"/>
          <w:sz w:val="24"/>
          <w:szCs w:val="24"/>
        </w:rPr>
        <w:t xml:space="preserve"> direktora amatam.</w:t>
      </w:r>
    </w:p>
    <w:p w:rsidR="007508DB" w:rsidRPr="007C106C" w:rsidRDefault="007508DB" w:rsidP="007508DB">
      <w:pPr>
        <w:numPr>
          <w:ilvl w:val="0"/>
          <w:numId w:val="7"/>
        </w:numPr>
        <w:tabs>
          <w:tab w:val="num"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Konkursa uzdevums ir izvērtēt konkursa dalībnieku profesionālo sagatavotību un atbilstību direktora amatam.</w:t>
      </w:r>
    </w:p>
    <w:p w:rsidR="007508DB" w:rsidRPr="007C106C" w:rsidRDefault="007508DB" w:rsidP="007508DB">
      <w:pPr>
        <w:numPr>
          <w:ilvl w:val="0"/>
          <w:numId w:val="8"/>
        </w:numPr>
        <w:tabs>
          <w:tab w:val="num" w:pos="540"/>
        </w:tabs>
        <w:spacing w:before="240" w:after="120" w:line="240" w:lineRule="auto"/>
        <w:ind w:left="157" w:hanging="157"/>
        <w:jc w:val="center"/>
        <w:rPr>
          <w:rFonts w:ascii="Times New Roman" w:hAnsi="Times New Roman"/>
          <w:b/>
          <w:bCs/>
          <w:sz w:val="24"/>
          <w:szCs w:val="24"/>
        </w:rPr>
      </w:pPr>
      <w:r w:rsidRPr="007C106C">
        <w:rPr>
          <w:rFonts w:ascii="Times New Roman" w:hAnsi="Times New Roman"/>
          <w:b/>
          <w:sz w:val="24"/>
          <w:szCs w:val="24"/>
        </w:rPr>
        <w:t>Prasības direktora amata pretendentiem</w:t>
      </w:r>
      <w:r w:rsidRPr="007C106C">
        <w:rPr>
          <w:rFonts w:ascii="Times New Roman" w:hAnsi="Times New Roman"/>
          <w:b/>
          <w:bCs/>
          <w:sz w:val="24"/>
          <w:szCs w:val="24"/>
        </w:rPr>
        <w:t xml:space="preserve"> un iesniedzamie dokumenti</w:t>
      </w:r>
    </w:p>
    <w:p w:rsidR="007508DB" w:rsidRPr="007C106C" w:rsidRDefault="007508DB" w:rsidP="007508DB">
      <w:pPr>
        <w:numPr>
          <w:ilvl w:val="0"/>
          <w:numId w:val="7"/>
        </w:numPr>
        <w:tabs>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Prasības direktora amata pretendentiem:</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uz pretendentu neattiecas </w:t>
      </w:r>
      <w:hyperlink r:id="rId10" w:tgtFrame="_blank" w:history="1">
        <w:r w:rsidRPr="007C106C">
          <w:rPr>
            <w:rFonts w:ascii="Times New Roman" w:hAnsi="Times New Roman"/>
            <w:sz w:val="24"/>
            <w:szCs w:val="24"/>
            <w:u w:val="single"/>
          </w:rPr>
          <w:t>Izglītības likumā</w:t>
        </w:r>
      </w:hyperlink>
      <w:r w:rsidRPr="007C106C">
        <w:rPr>
          <w:rFonts w:ascii="Times New Roman" w:hAnsi="Times New Roman"/>
          <w:sz w:val="24"/>
          <w:szCs w:val="24"/>
        </w:rPr>
        <w:t xml:space="preserve"> un </w:t>
      </w:r>
      <w:hyperlink r:id="rId11" w:tgtFrame="_blank" w:history="1">
        <w:r w:rsidRPr="007C106C">
          <w:rPr>
            <w:rFonts w:ascii="Times New Roman" w:hAnsi="Times New Roman"/>
            <w:sz w:val="24"/>
            <w:szCs w:val="24"/>
            <w:u w:val="single"/>
          </w:rPr>
          <w:t>Bērnu tiesību aizsardzības likumā</w:t>
        </w:r>
      </w:hyperlink>
      <w:r w:rsidRPr="007C106C">
        <w:rPr>
          <w:rFonts w:ascii="Times New Roman" w:hAnsi="Times New Roman"/>
          <w:sz w:val="24"/>
          <w:szCs w:val="24"/>
        </w:rPr>
        <w:t xml:space="preserve"> noteiktie ierobežojumi strādāt par pedagogu;</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pretendenta izglītība atbilst </w:t>
      </w:r>
      <w:hyperlink r:id="rId12" w:tgtFrame="_blank" w:history="1">
        <w:r w:rsidRPr="007C106C">
          <w:rPr>
            <w:rFonts w:ascii="Times New Roman" w:hAnsi="Times New Roman"/>
            <w:sz w:val="24"/>
            <w:szCs w:val="24"/>
            <w:u w:val="single"/>
          </w:rPr>
          <w:t>Izglītības likumā</w:t>
        </w:r>
      </w:hyperlink>
      <w:r w:rsidRPr="007C106C">
        <w:rPr>
          <w:rFonts w:ascii="Times New Roman" w:hAnsi="Times New Roman"/>
          <w:sz w:val="24"/>
          <w:szCs w:val="24"/>
        </w:rPr>
        <w:t xml:space="preserve"> un Ministru kabineta noteikumos par pedagogiem nepieciešamo izglītību un profesionālo kvalifikāciju un profesionālās pilnveides kārtību noteiktajām prasībām; </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pretendentam ir vismaz triju gadu pedagoģiskā darba pieredze izglītības jomā vai izglītības vadības darbā.</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pretendents prot valsts valodu augstākajā līmenī atbilstoši </w:t>
      </w:r>
      <w:hyperlink r:id="rId13" w:tgtFrame="_blank" w:history="1">
        <w:r w:rsidRPr="007C106C">
          <w:rPr>
            <w:rFonts w:ascii="Times New Roman" w:hAnsi="Times New Roman"/>
            <w:sz w:val="24"/>
            <w:szCs w:val="24"/>
            <w:u w:val="single"/>
          </w:rPr>
          <w:t>Valsts valodas likuma</w:t>
        </w:r>
      </w:hyperlink>
      <w:r w:rsidRPr="007C106C">
        <w:rPr>
          <w:rFonts w:ascii="Times New Roman" w:hAnsi="Times New Roman"/>
          <w:sz w:val="24"/>
          <w:szCs w:val="24"/>
        </w:rPr>
        <w:t xml:space="preserve"> prasībām un vismaz vienu Eiropas Savienības oficiālo valodu profesionālajai darbībai nepieciešamajā apjomā.</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lastRenderedPageBreak/>
        <w:t>Par 4.3. punktā minēto izglītības vadības darbu tiek uzskatīts:</w:t>
      </w:r>
    </w:p>
    <w:p w:rsidR="007508DB" w:rsidRPr="007C106C" w:rsidRDefault="007508DB" w:rsidP="007508DB">
      <w:pPr>
        <w:numPr>
          <w:ilvl w:val="1"/>
          <w:numId w:val="7"/>
        </w:numPr>
        <w:tabs>
          <w:tab w:val="num" w:pos="993"/>
          <w:tab w:val="left"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darbs izglītības iestādes vadītāja, vadītāja vietnieka, vai tam līdzvērtīgā amatā;</w:t>
      </w:r>
    </w:p>
    <w:p w:rsidR="007508DB" w:rsidRPr="007C106C" w:rsidRDefault="007508DB" w:rsidP="007508DB">
      <w:pPr>
        <w:numPr>
          <w:ilvl w:val="1"/>
          <w:numId w:val="7"/>
        </w:numPr>
        <w:tabs>
          <w:tab w:val="num" w:pos="993"/>
          <w:tab w:val="left"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darbs valsts vai pašvaldības izglītības pārvaldē, ja tas saistīts ar izglītības darba un izglītības iestāžu darbinieku darbības organizēšanu, vadīšanu un uzraudzību;</w:t>
      </w:r>
    </w:p>
    <w:p w:rsidR="007508DB" w:rsidRPr="007C106C" w:rsidRDefault="007508DB" w:rsidP="007508DB">
      <w:pPr>
        <w:numPr>
          <w:ilvl w:val="1"/>
          <w:numId w:val="7"/>
        </w:numPr>
        <w:tabs>
          <w:tab w:val="num" w:pos="993"/>
          <w:tab w:val="left" w:pos="126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cits darbs, ja tas saistīts ar izglītības darba un izglītības iestāžu darbinieku darbības organizēšanu, vadīšanu un uzraudzību (piemēram, metodisko apvienību, projektu u.c. vadība, koordinēšana vai uzraudzība).</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Iesniedzamie dokumenti:</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pieteikums;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dzīves un darba gaitu apraksts (</w:t>
      </w:r>
      <w:proofErr w:type="spellStart"/>
      <w:r w:rsidRPr="007C106C">
        <w:rPr>
          <w:rFonts w:ascii="Times New Roman" w:hAnsi="Times New Roman"/>
          <w:sz w:val="24"/>
          <w:szCs w:val="24"/>
        </w:rPr>
        <w:t>Europass</w:t>
      </w:r>
      <w:proofErr w:type="spellEnd"/>
      <w:r w:rsidRPr="007C106C">
        <w:rPr>
          <w:rFonts w:ascii="Times New Roman" w:hAnsi="Times New Roman"/>
          <w:sz w:val="24"/>
          <w:szCs w:val="24"/>
        </w:rPr>
        <w:t xml:space="preserve"> CV);</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izglītību un kvalifikāciju apliecinošu dokumentu kopijas;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valsts valodas prasmes apliecība (ja nepieciešams);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rekomendācijas un ieteikuma vēstules, ja tādas ir;</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pretendenta redzējums par </w:t>
      </w:r>
      <w:r w:rsidRPr="007C106C">
        <w:rPr>
          <w:rFonts w:ascii="Times New Roman" w:hAnsi="Times New Roman"/>
          <w:bCs/>
          <w:sz w:val="24"/>
          <w:szCs w:val="24"/>
        </w:rPr>
        <w:t>Bikstu pamatskolas misiju, mērķiem un uzdevumiem tuvāko 3 gadu laikā (līdz 5000 rakstu zīmēm datorrakstā);</w:t>
      </w:r>
    </w:p>
    <w:p w:rsidR="007508DB" w:rsidRPr="007C106C" w:rsidRDefault="007508DB" w:rsidP="007508DB">
      <w:pPr>
        <w:numPr>
          <w:ilvl w:val="1"/>
          <w:numId w:val="7"/>
        </w:numPr>
        <w:tabs>
          <w:tab w:val="left" w:pos="1080"/>
          <w:tab w:val="num" w:pos="126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apliecinājums, ka uz pretendentu neattiecas Izglītības likumā un Bērnu tiesību aizsardzības likumā noteiktie ierobežojumi strādāt par pedagogu (1.pielikums).</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Pieteikums jāiesniedz vai jānodrošina tā iesūtīšana 20 kalendāra dienu laikā no konkursa publicēšanas dienas laikrakstā “Zemgale”. Ja pretendents konkursa sludinājumā norādītajā termiņā neiesniedz visus nepieciešamos dokumentus, attiecīgais pieteikums netiek izskatīts.</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Ja noteiktajā termiņā dokumentus nav iesniedzis neviens pretendents, tiek sludināts atkārtots konkurss.</w:t>
      </w:r>
    </w:p>
    <w:p w:rsidR="007508DB" w:rsidRPr="007C106C" w:rsidRDefault="007508DB" w:rsidP="007508DB">
      <w:pPr>
        <w:numPr>
          <w:ilvl w:val="0"/>
          <w:numId w:val="7"/>
        </w:numPr>
        <w:tabs>
          <w:tab w:val="num" w:pos="709"/>
          <w:tab w:val="num" w:pos="1276"/>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Pretendentu dokumentus pieņem un reģistrē Dobeles novada Izglītības pārvaldes (turpmāk - pārvalde) lietvede, kabineta Nr.417 Brīvības ielā 15, Dobelē.</w:t>
      </w:r>
      <w:r w:rsidRPr="007C106C">
        <w:rPr>
          <w:rFonts w:ascii="Times New Roman" w:hAnsi="Times New Roman"/>
          <w:b/>
          <w:sz w:val="24"/>
          <w:szCs w:val="24"/>
        </w:rPr>
        <w:t xml:space="preserve"> </w:t>
      </w:r>
    </w:p>
    <w:p w:rsidR="007508DB" w:rsidRPr="007C106C" w:rsidRDefault="007508DB" w:rsidP="007508DB">
      <w:pPr>
        <w:numPr>
          <w:ilvl w:val="0"/>
          <w:numId w:val="8"/>
        </w:numPr>
        <w:spacing w:before="240" w:after="120" w:line="240" w:lineRule="auto"/>
        <w:ind w:left="157" w:hanging="157"/>
        <w:jc w:val="center"/>
        <w:rPr>
          <w:rFonts w:ascii="Times New Roman" w:hAnsi="Times New Roman"/>
          <w:b/>
          <w:bCs/>
          <w:sz w:val="24"/>
          <w:szCs w:val="24"/>
        </w:rPr>
      </w:pPr>
      <w:r w:rsidRPr="007C106C">
        <w:rPr>
          <w:rFonts w:ascii="Times New Roman" w:hAnsi="Times New Roman"/>
          <w:b/>
          <w:bCs/>
          <w:sz w:val="24"/>
          <w:szCs w:val="24"/>
        </w:rPr>
        <w:t>Konkursa organizācija un norise</w:t>
      </w:r>
    </w:p>
    <w:p w:rsidR="007508DB" w:rsidRPr="007C106C" w:rsidRDefault="007508DB" w:rsidP="007508DB">
      <w:pPr>
        <w:numPr>
          <w:ilvl w:val="0"/>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Direktora amata pretendentu izvērtēšanai tiek izveidota konkursa komisija (turpmāk - komisija) ar Dobeles novada domes priekšsēdētāja rīkojumu.</w:t>
      </w:r>
    </w:p>
    <w:p w:rsidR="007508DB" w:rsidRPr="007C106C" w:rsidRDefault="007508DB" w:rsidP="007508DB">
      <w:pPr>
        <w:tabs>
          <w:tab w:val="left" w:pos="1080"/>
        </w:tabs>
        <w:ind w:left="157"/>
        <w:jc w:val="both"/>
        <w:rPr>
          <w:rFonts w:ascii="Times New Roman" w:hAnsi="Times New Roman"/>
          <w:sz w:val="24"/>
          <w:szCs w:val="24"/>
        </w:rPr>
      </w:pPr>
    </w:p>
    <w:p w:rsidR="007508DB" w:rsidRPr="007C106C" w:rsidRDefault="007508DB" w:rsidP="007508DB">
      <w:pPr>
        <w:numPr>
          <w:ilvl w:val="0"/>
          <w:numId w:val="7"/>
        </w:numPr>
        <w:tabs>
          <w:tab w:val="num" w:pos="568"/>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 Konkursu organizē un dokumentē pārvalde. </w:t>
      </w:r>
    </w:p>
    <w:p w:rsidR="007508DB" w:rsidRPr="007C106C" w:rsidRDefault="007508DB" w:rsidP="007508DB">
      <w:pPr>
        <w:numPr>
          <w:ilvl w:val="0"/>
          <w:numId w:val="7"/>
        </w:numPr>
        <w:tabs>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Sludinājumu par konkursu publicē laikrakstā “Zemgale” un tīmekļa vietnēs </w:t>
      </w:r>
      <w:hyperlink r:id="rId14" w:history="1">
        <w:r w:rsidRPr="007C106C">
          <w:rPr>
            <w:rFonts w:ascii="Times New Roman" w:hAnsi="Times New Roman"/>
            <w:sz w:val="24"/>
            <w:szCs w:val="24"/>
            <w:u w:val="single"/>
          </w:rPr>
          <w:t>www.dobele</w:t>
        </w:r>
        <w:r w:rsidRPr="007C106C">
          <w:rPr>
            <w:rFonts w:ascii="Times New Roman" w:hAnsi="Times New Roman"/>
            <w:iCs/>
            <w:sz w:val="24"/>
            <w:szCs w:val="24"/>
            <w:u w:val="single"/>
          </w:rPr>
          <w:t>.lv</w:t>
        </w:r>
      </w:hyperlink>
      <w:r w:rsidRPr="007C106C">
        <w:rPr>
          <w:rFonts w:ascii="Times New Roman" w:hAnsi="Times New Roman"/>
          <w:iCs/>
          <w:sz w:val="24"/>
          <w:szCs w:val="24"/>
        </w:rPr>
        <w:t xml:space="preserve"> un </w:t>
      </w:r>
      <w:hyperlink r:id="rId15" w:history="1">
        <w:r w:rsidRPr="007C106C">
          <w:rPr>
            <w:rFonts w:ascii="Times New Roman" w:hAnsi="Times New Roman"/>
            <w:iCs/>
            <w:sz w:val="24"/>
            <w:szCs w:val="24"/>
            <w:u w:val="single"/>
          </w:rPr>
          <w:t>www.dobelesizglitiba.lv</w:t>
        </w:r>
      </w:hyperlink>
      <w:r w:rsidRPr="007C106C">
        <w:rPr>
          <w:rFonts w:ascii="Times New Roman" w:hAnsi="Times New Roman"/>
          <w:sz w:val="24"/>
          <w:szCs w:val="24"/>
        </w:rPr>
        <w:t>. Sludinājumā norāda : izglītības iestādi, prasības pretendentiem, iesniedzamos dokumentus, kā arī pieteikšanās termiņu, vietu un kontaktinformāciju.</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Konkurss norit divās kārtās:</w:t>
      </w:r>
    </w:p>
    <w:p w:rsidR="007508DB" w:rsidRPr="007C106C" w:rsidRDefault="007508DB" w:rsidP="007508DB">
      <w:pPr>
        <w:numPr>
          <w:ilvl w:val="1"/>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pirmajā kārtā komisija, piešķirot attiecīgu punktu skaitu, atbilstoši iesniegtajiem dokumentiem novērtē katra pretendenta atbilstību šā nolikuma 4.punktā izvirzītajām prasībām;</w:t>
      </w:r>
    </w:p>
    <w:p w:rsidR="007508DB" w:rsidRPr="007C106C" w:rsidRDefault="007508DB" w:rsidP="007508DB">
      <w:pPr>
        <w:numPr>
          <w:ilvl w:val="1"/>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otrajā kārtā (pretendenta intervijā) tiek uzaicināti piedalīties pretendenti, kuru iesniegtie dokumenti atbilst konkursa nolikumā noteiktajām prasībām. Otrajā kārtā komisija, piešķirot attiecīgu punktu skaitu, izvērtē:</w:t>
      </w:r>
    </w:p>
    <w:p w:rsidR="007508DB" w:rsidRPr="007C106C" w:rsidRDefault="007508DB" w:rsidP="007508DB">
      <w:pPr>
        <w:numPr>
          <w:ilvl w:val="2"/>
          <w:numId w:val="7"/>
        </w:numPr>
        <w:tabs>
          <w:tab w:val="clear" w:pos="2730"/>
        </w:tabs>
        <w:spacing w:after="0" w:line="240" w:lineRule="auto"/>
        <w:ind w:left="1134" w:hanging="1134"/>
        <w:jc w:val="both"/>
        <w:rPr>
          <w:rFonts w:ascii="Times New Roman" w:hAnsi="Times New Roman"/>
          <w:sz w:val="24"/>
          <w:szCs w:val="24"/>
        </w:rPr>
      </w:pPr>
      <w:r w:rsidRPr="007C106C">
        <w:rPr>
          <w:rFonts w:ascii="Times New Roman" w:hAnsi="Times New Roman"/>
          <w:sz w:val="24"/>
          <w:szCs w:val="24"/>
        </w:rPr>
        <w:t xml:space="preserve">pretendenta iesniegto redzējumu par iestādes </w:t>
      </w:r>
      <w:r w:rsidRPr="007C106C">
        <w:rPr>
          <w:rFonts w:ascii="Times New Roman" w:hAnsi="Times New Roman"/>
          <w:bCs/>
          <w:sz w:val="24"/>
          <w:szCs w:val="24"/>
        </w:rPr>
        <w:t>misiju, mērķiem un uzdevumiem tuvāko 3 gadu laikā</w:t>
      </w:r>
      <w:r w:rsidRPr="007C106C">
        <w:rPr>
          <w:rFonts w:ascii="Times New Roman" w:hAnsi="Times New Roman"/>
          <w:sz w:val="24"/>
          <w:szCs w:val="24"/>
        </w:rPr>
        <w:t>;</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kompetenci iestādes vadības jomā;</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motivāciju vadīt attiecīgo izglītības iestādi;</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saskarsmes un komunikācijas prasmes;</w:t>
      </w:r>
    </w:p>
    <w:p w:rsidR="007508DB" w:rsidRPr="007C106C" w:rsidRDefault="007508DB" w:rsidP="007508DB">
      <w:pPr>
        <w:numPr>
          <w:ilvl w:val="2"/>
          <w:numId w:val="7"/>
        </w:numPr>
        <w:tabs>
          <w:tab w:val="clear" w:pos="2730"/>
        </w:tabs>
        <w:spacing w:after="0" w:line="240" w:lineRule="auto"/>
        <w:ind w:left="1134" w:hanging="1134"/>
        <w:jc w:val="both"/>
        <w:rPr>
          <w:rFonts w:ascii="Times New Roman" w:hAnsi="Times New Roman"/>
          <w:sz w:val="24"/>
          <w:szCs w:val="24"/>
        </w:rPr>
      </w:pPr>
      <w:proofErr w:type="spellStart"/>
      <w:r w:rsidRPr="007C106C">
        <w:rPr>
          <w:rFonts w:ascii="Times New Roman" w:hAnsi="Times New Roman"/>
          <w:sz w:val="24"/>
          <w:szCs w:val="24"/>
        </w:rPr>
        <w:t>pamatzināšanas</w:t>
      </w:r>
      <w:proofErr w:type="spellEnd"/>
      <w:r w:rsidRPr="007C106C">
        <w:rPr>
          <w:rFonts w:ascii="Times New Roman" w:hAnsi="Times New Roman"/>
          <w:sz w:val="24"/>
          <w:szCs w:val="24"/>
        </w:rPr>
        <w:t xml:space="preserve"> krīzes menedžmentā, risku izvērtēšanas un minimizēšanas prasmes. </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Pretendentu izvērtēšanas kritēriji un maksimāli iespējamais punktu skaits par katru kritēriju noteikts pretendenta izvērtēšanas tabulā (2.pielikums). </w:t>
      </w:r>
    </w:p>
    <w:p w:rsidR="007508DB" w:rsidRPr="007C106C" w:rsidRDefault="007508DB" w:rsidP="00FB78B6">
      <w:pPr>
        <w:numPr>
          <w:ilvl w:val="0"/>
          <w:numId w:val="7"/>
        </w:numPr>
        <w:tabs>
          <w:tab w:val="clear" w:pos="185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lastRenderedPageBreak/>
        <w:t xml:space="preserve">Ja komisija 1.kārtā konstatē pretendenta neatbilstību vismaz vienai no šā nolikuma 4.punktā noteiktajām prasībām, pretendents tiek izslēgts no turpmākās dalības konkursā. Pretendentam, kura neatbilstība konkursa nolikumam konstatēta konkursa 1. kārtā, komisijas lēmumu paziņo rakstiski piecu darba dienu laikā pēc konkursa 1. kārtas komisijas sēdes. </w:t>
      </w:r>
    </w:p>
    <w:p w:rsidR="007508DB" w:rsidRPr="007C106C" w:rsidRDefault="007508DB" w:rsidP="007508DB">
      <w:pPr>
        <w:numPr>
          <w:ilvl w:val="0"/>
          <w:numId w:val="7"/>
        </w:numPr>
        <w:tabs>
          <w:tab w:val="num" w:pos="1276"/>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Pretendentus telefoniski un rakstiski (informāciju nosūtot uz pieteikumā norādīto e -pasta adresi) informē par izvirzīšanu otrajai kārtai un intervijas laiku. </w:t>
      </w:r>
    </w:p>
    <w:p w:rsidR="007508DB" w:rsidRPr="007C106C" w:rsidRDefault="007508DB" w:rsidP="007508DB">
      <w:pPr>
        <w:numPr>
          <w:ilvl w:val="0"/>
          <w:numId w:val="7"/>
        </w:numPr>
        <w:tabs>
          <w:tab w:val="num" w:pos="1276"/>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Intervijas laikā komisija pretendentu vērtēšanā var izmantot šādus papildus kritērijus: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atbilstība izglītības iestādes vadītāja amata kompetencēm;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pieredze un zināšanas attiecīgajā izglītības jomā;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personīgās īpašības;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zināšanas iestādes finansēšanas jautājumos un jautājumos par iestādes darbību;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motivācija darbam attiecīgajā izglītības iestādē;</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izpratne par dažādiem ar darbu netieši saistītiem, bet būtiskiem jautājumiem.</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Ja pretendents attaisnojošu iemeslu dēļ (slimība, komandējums utt.) nevar ierasties uz interviju, tad komisija ir tiesīga vienoties ar pretendentu par citu intervijas laiku.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Ja pretendents neierodas uz interviju un viņa neierašanās iemesls nav attaisnojošs vai pretendents nav paziņojis par neierašanās iemeslu, pretendents tiek izslēgts no turpmākās dalības konkursā.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ir tiesīga izlemt, kādi pretendenta neierašanās iemesli uzskatāmi par attaisnojošiem.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Lēmumu par pretendenta atbilstību pieņem, pamatojoties uz pirmajā un otrajā kārtā iegūtā individuālā vērtējuma kopējo punktu skaitu.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vienojas par piemērotākā pretendenta ieteikšanu iecelšanai attiecīgās izglītības iestādes vadītāja amatā. Ja komisijas locekļi nevar vienoties par vienu piemērotāko pretendentu, lēmumu pieņem, atklāti balsojot, ar klātesošo balsu vairākumu. Ja balsu skaits sadalās vienādi, izšķirošā balss ir komisijas priekšsēdētājam.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ir tiesīga pieņemt lēmumu, ja sēdē piedalās vismaz puse komisijas </w:t>
      </w:r>
    </w:p>
    <w:p w:rsidR="007508DB" w:rsidRPr="007C106C" w:rsidRDefault="007508DB" w:rsidP="007508DB">
      <w:pPr>
        <w:tabs>
          <w:tab w:val="num" w:pos="1418"/>
        </w:tabs>
        <w:ind w:left="157" w:right="55" w:hanging="157"/>
        <w:rPr>
          <w:rFonts w:ascii="Times New Roman" w:hAnsi="Times New Roman"/>
          <w:sz w:val="24"/>
          <w:szCs w:val="24"/>
        </w:rPr>
      </w:pPr>
      <w:r w:rsidRPr="007C106C">
        <w:rPr>
          <w:rFonts w:ascii="Times New Roman" w:hAnsi="Times New Roman"/>
          <w:sz w:val="24"/>
          <w:szCs w:val="24"/>
        </w:rPr>
        <w:t xml:space="preserve">locekļu.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Komisijas sēdes protokolē. Protokolēšanu nodrošina Pārvalde. Protokolus paraksta komisijas priekšsēdētājs un protokolists.</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pieņem galīgo lēmumu bez pretendentu klātbūtnes un par rezultātiem paziņo katram pretendentam </w:t>
      </w:r>
      <w:proofErr w:type="spellStart"/>
      <w:r w:rsidRPr="007C106C">
        <w:rPr>
          <w:rFonts w:ascii="Times New Roman" w:hAnsi="Times New Roman"/>
          <w:sz w:val="24"/>
          <w:szCs w:val="24"/>
        </w:rPr>
        <w:t>rakstveidā</w:t>
      </w:r>
      <w:proofErr w:type="spellEnd"/>
      <w:r w:rsidRPr="007C106C">
        <w:rPr>
          <w:rFonts w:ascii="Times New Roman" w:hAnsi="Times New Roman"/>
          <w:sz w:val="24"/>
          <w:szCs w:val="24"/>
        </w:rPr>
        <w:t xml:space="preserve"> piecu darba dienu laikā pēc konkursa noslēguma.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ierosinājumu par atbilstošākā pretendenta pieņemšanu darbā ieraksta protokolā, kuru iesniedz Dobeles novada domes priekšsēdētājam. Dobeles novada dome pieņem lēmumu pēc saskaņošanas ar Izglītības un zinātnes ministriju. Darba līgumu ar direktoru slēdz pārvalde.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Ja Komisija nevienu no pretendentiem neizvēlas par atbilstošu izglītības iestādes vadītāja amatam, konkurss tiek izsludināts atkārtoti.</w:t>
      </w:r>
    </w:p>
    <w:p w:rsidR="007508DB" w:rsidRPr="007C106C" w:rsidRDefault="007508DB" w:rsidP="007508DB">
      <w:pPr>
        <w:spacing w:after="12" w:line="267" w:lineRule="auto"/>
        <w:ind w:left="157" w:right="55"/>
        <w:jc w:val="both"/>
        <w:rPr>
          <w:rFonts w:ascii="Times New Roman" w:hAnsi="Times New Roman"/>
          <w:sz w:val="24"/>
          <w:szCs w:val="24"/>
        </w:rPr>
      </w:pPr>
    </w:p>
    <w:p w:rsidR="007508DB" w:rsidRPr="007C106C" w:rsidRDefault="007508DB" w:rsidP="007508DB">
      <w:pPr>
        <w:spacing w:after="12" w:line="267" w:lineRule="auto"/>
        <w:ind w:right="55"/>
        <w:jc w:val="both"/>
        <w:rPr>
          <w:rFonts w:ascii="Times New Roman" w:hAnsi="Times New Roman"/>
          <w:sz w:val="24"/>
          <w:szCs w:val="24"/>
        </w:rPr>
      </w:pPr>
      <w:r w:rsidRPr="007C106C">
        <w:rPr>
          <w:rFonts w:ascii="Times New Roman" w:hAnsi="Times New Roman"/>
          <w:sz w:val="24"/>
          <w:szCs w:val="24"/>
        </w:rPr>
        <w:t>Priekšsēdētājs</w:t>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proofErr w:type="spellStart"/>
      <w:r w:rsidRPr="007C106C">
        <w:rPr>
          <w:rFonts w:ascii="Times New Roman" w:hAnsi="Times New Roman"/>
          <w:sz w:val="24"/>
          <w:szCs w:val="24"/>
        </w:rPr>
        <w:t>A.Spridzāns</w:t>
      </w:r>
      <w:proofErr w:type="spellEnd"/>
    </w:p>
    <w:p w:rsidR="007C106C" w:rsidRDefault="007C106C" w:rsidP="007508DB">
      <w:pPr>
        <w:tabs>
          <w:tab w:val="center" w:pos="4320"/>
          <w:tab w:val="right" w:pos="8640"/>
        </w:tabs>
        <w:ind w:right="360"/>
        <w:jc w:val="right"/>
      </w:pPr>
    </w:p>
    <w:p w:rsidR="00FB78B6" w:rsidRDefault="00FB78B6" w:rsidP="00A106E0">
      <w:pPr>
        <w:tabs>
          <w:tab w:val="center" w:pos="4320"/>
          <w:tab w:val="right" w:pos="8640"/>
        </w:tabs>
        <w:spacing w:after="0" w:line="240" w:lineRule="auto"/>
        <w:jc w:val="right"/>
        <w:rPr>
          <w:rFonts w:ascii="Times New Roman" w:hAnsi="Times New Roman"/>
          <w:sz w:val="24"/>
          <w:szCs w:val="24"/>
        </w:rPr>
      </w:pPr>
    </w:p>
    <w:p w:rsidR="00BF0FC3" w:rsidRDefault="00BF0FC3" w:rsidP="00A106E0">
      <w:pPr>
        <w:tabs>
          <w:tab w:val="center" w:pos="4320"/>
          <w:tab w:val="right" w:pos="8640"/>
        </w:tabs>
        <w:spacing w:after="0" w:line="240" w:lineRule="auto"/>
        <w:jc w:val="right"/>
        <w:rPr>
          <w:rFonts w:ascii="Times New Roman" w:hAnsi="Times New Roman"/>
          <w:sz w:val="24"/>
          <w:szCs w:val="24"/>
        </w:rPr>
      </w:pPr>
    </w:p>
    <w:p w:rsidR="00BF0FC3" w:rsidRDefault="00BF0FC3" w:rsidP="00A106E0">
      <w:pPr>
        <w:tabs>
          <w:tab w:val="center" w:pos="4320"/>
          <w:tab w:val="right" w:pos="8640"/>
        </w:tabs>
        <w:spacing w:after="0" w:line="240" w:lineRule="auto"/>
        <w:jc w:val="right"/>
        <w:rPr>
          <w:rFonts w:ascii="Times New Roman" w:hAnsi="Times New Roman"/>
          <w:sz w:val="24"/>
          <w:szCs w:val="24"/>
        </w:rPr>
      </w:pPr>
    </w:p>
    <w:p w:rsidR="00BF0FC3" w:rsidRDefault="00BF0FC3" w:rsidP="00A106E0">
      <w:pPr>
        <w:tabs>
          <w:tab w:val="center" w:pos="4320"/>
          <w:tab w:val="right" w:pos="8640"/>
        </w:tabs>
        <w:spacing w:after="0" w:line="240" w:lineRule="auto"/>
        <w:jc w:val="right"/>
        <w:rPr>
          <w:rFonts w:ascii="Times New Roman" w:hAnsi="Times New Roman"/>
          <w:sz w:val="24"/>
          <w:szCs w:val="24"/>
        </w:rPr>
      </w:pPr>
    </w:p>
    <w:p w:rsidR="00BF0FC3" w:rsidRDefault="00BF0FC3" w:rsidP="00A106E0">
      <w:pPr>
        <w:tabs>
          <w:tab w:val="center" w:pos="4320"/>
          <w:tab w:val="right" w:pos="8640"/>
        </w:tabs>
        <w:spacing w:after="0" w:line="240" w:lineRule="auto"/>
        <w:jc w:val="right"/>
        <w:rPr>
          <w:rFonts w:ascii="Times New Roman" w:hAnsi="Times New Roman"/>
          <w:sz w:val="24"/>
          <w:szCs w:val="24"/>
        </w:rPr>
      </w:pPr>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lastRenderedPageBreak/>
        <w:t>1.pielikums</w:t>
      </w:r>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t>Bikstu pamatskolas</w:t>
      </w:r>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t>direktora amata konkursa nolikumam</w:t>
      </w:r>
    </w:p>
    <w:p w:rsidR="007508DB" w:rsidRPr="007C106C" w:rsidRDefault="007508DB" w:rsidP="007508DB">
      <w:pPr>
        <w:tabs>
          <w:tab w:val="center" w:pos="4320"/>
          <w:tab w:val="right" w:pos="8640"/>
        </w:tabs>
        <w:ind w:right="360"/>
        <w:jc w:val="right"/>
        <w:rPr>
          <w:rFonts w:ascii="Times New Roman" w:hAnsi="Times New Roman"/>
          <w:sz w:val="24"/>
          <w:szCs w:val="24"/>
        </w:rPr>
      </w:pP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Konkursa uz  </w:t>
      </w: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326"/>
        <w:ind w:left="10" w:right="1120" w:hanging="10"/>
        <w:jc w:val="right"/>
        <w:rPr>
          <w:rFonts w:ascii="Times New Roman" w:hAnsi="Times New Roman"/>
          <w:color w:val="000000"/>
          <w:sz w:val="24"/>
          <w:szCs w:val="24"/>
        </w:rPr>
      </w:pPr>
      <w:r w:rsidRPr="007C106C">
        <w:rPr>
          <w:rFonts w:ascii="Times New Roman" w:hAnsi="Times New Roman"/>
          <w:color w:val="000000"/>
          <w:sz w:val="24"/>
          <w:szCs w:val="24"/>
        </w:rPr>
        <w:t xml:space="preserve">(iestāde) </w:t>
      </w: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direktora amatu pretendenta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275"/>
        <w:ind w:left="10" w:right="684" w:hanging="10"/>
        <w:jc w:val="right"/>
        <w:rPr>
          <w:rFonts w:ascii="Times New Roman" w:hAnsi="Times New Roman"/>
          <w:color w:val="000000"/>
          <w:sz w:val="24"/>
          <w:szCs w:val="24"/>
        </w:rPr>
      </w:pPr>
      <w:r w:rsidRPr="007C106C">
        <w:rPr>
          <w:rFonts w:ascii="Times New Roman" w:hAnsi="Times New Roman"/>
          <w:color w:val="000000"/>
          <w:sz w:val="24"/>
          <w:szCs w:val="24"/>
        </w:rPr>
        <w:t xml:space="preserve">(vārds, uzvārds)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275"/>
        <w:ind w:left="10" w:right="684" w:hanging="10"/>
        <w:jc w:val="right"/>
        <w:rPr>
          <w:rFonts w:ascii="Times New Roman" w:hAnsi="Times New Roman"/>
          <w:color w:val="000000"/>
          <w:sz w:val="24"/>
          <w:szCs w:val="24"/>
        </w:rPr>
      </w:pPr>
      <w:r w:rsidRPr="007C106C">
        <w:rPr>
          <w:rFonts w:ascii="Times New Roman" w:hAnsi="Times New Roman"/>
          <w:color w:val="000000"/>
          <w:sz w:val="24"/>
          <w:szCs w:val="24"/>
        </w:rPr>
        <w:t xml:space="preserve">(personas kods) </w:t>
      </w:r>
    </w:p>
    <w:p w:rsidR="007508DB" w:rsidRPr="007C106C" w:rsidRDefault="007508DB" w:rsidP="007508DB">
      <w:pPr>
        <w:spacing w:after="25"/>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ind w:right="70"/>
        <w:jc w:val="center"/>
        <w:rPr>
          <w:rFonts w:ascii="Times New Roman" w:hAnsi="Times New Roman"/>
          <w:color w:val="000000"/>
          <w:sz w:val="24"/>
          <w:szCs w:val="24"/>
        </w:rPr>
      </w:pPr>
      <w:r w:rsidRPr="007C106C">
        <w:rPr>
          <w:rFonts w:ascii="Times New Roman" w:hAnsi="Times New Roman"/>
          <w:color w:val="000000"/>
          <w:sz w:val="24"/>
          <w:szCs w:val="24"/>
        </w:rPr>
        <w:t xml:space="preserve">APLIECINĀJUMS </w:t>
      </w:r>
    </w:p>
    <w:p w:rsidR="007508DB" w:rsidRPr="007C106C" w:rsidRDefault="007508DB" w:rsidP="007508DB">
      <w:pPr>
        <w:spacing w:after="26"/>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spacing w:after="1"/>
        <w:ind w:left="-5" w:hanging="10"/>
        <w:rPr>
          <w:rFonts w:ascii="Times New Roman" w:hAnsi="Times New Roman"/>
          <w:color w:val="000000"/>
          <w:sz w:val="24"/>
          <w:szCs w:val="24"/>
        </w:rPr>
      </w:pPr>
      <w:r w:rsidRPr="007C106C">
        <w:rPr>
          <w:rFonts w:ascii="Times New Roman" w:hAnsi="Times New Roman"/>
          <w:color w:val="000000"/>
          <w:sz w:val="24"/>
          <w:szCs w:val="24"/>
        </w:rPr>
        <w:t xml:space="preserve">Dobelē, ___.___.20___.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tabs>
          <w:tab w:val="right" w:pos="9196"/>
        </w:tabs>
        <w:spacing w:after="1"/>
        <w:ind w:left="-15"/>
        <w:rPr>
          <w:rFonts w:ascii="Times New Roman" w:hAnsi="Times New Roman"/>
          <w:color w:val="000000"/>
          <w:sz w:val="24"/>
          <w:szCs w:val="24"/>
        </w:rPr>
      </w:pPr>
      <w:r w:rsidRPr="007C106C">
        <w:rPr>
          <w:rFonts w:ascii="Times New Roman" w:hAnsi="Times New Roman"/>
          <w:color w:val="000000"/>
          <w:sz w:val="24"/>
          <w:szCs w:val="24"/>
        </w:rPr>
        <w:t xml:space="preserve"> </w:t>
      </w:r>
      <w:r w:rsidRPr="007C106C">
        <w:rPr>
          <w:rFonts w:ascii="Times New Roman" w:hAnsi="Times New Roman"/>
          <w:color w:val="000000"/>
          <w:sz w:val="24"/>
          <w:szCs w:val="24"/>
        </w:rPr>
        <w:tab/>
        <w:t xml:space="preserve">Es, ____________________________________________ apliecinu, ka uz mani </w:t>
      </w:r>
    </w:p>
    <w:p w:rsidR="007508DB" w:rsidRPr="007C106C" w:rsidRDefault="007508DB" w:rsidP="007508DB">
      <w:pPr>
        <w:tabs>
          <w:tab w:val="center" w:pos="720"/>
          <w:tab w:val="center" w:pos="1440"/>
          <w:tab w:val="center" w:pos="2161"/>
          <w:tab w:val="center" w:pos="3523"/>
        </w:tabs>
        <w:spacing w:after="32" w:line="249" w:lineRule="auto"/>
        <w:rPr>
          <w:rFonts w:ascii="Times New Roman" w:hAnsi="Times New Roman"/>
          <w:color w:val="000000"/>
          <w:sz w:val="24"/>
          <w:szCs w:val="24"/>
        </w:rPr>
      </w:pPr>
      <w:r w:rsidRPr="007C106C">
        <w:rPr>
          <w:rFonts w:ascii="Times New Roman" w:hAnsi="Times New Roman"/>
          <w:color w:val="000000"/>
          <w:sz w:val="24"/>
          <w:szCs w:val="24"/>
        </w:rPr>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(vārds, uzvārds) </w:t>
      </w:r>
    </w:p>
    <w:p w:rsidR="007508DB" w:rsidRPr="007C106C" w:rsidRDefault="007508DB" w:rsidP="007508DB">
      <w:pPr>
        <w:spacing w:after="1" w:line="398" w:lineRule="auto"/>
        <w:ind w:left="-5" w:hanging="10"/>
        <w:rPr>
          <w:rFonts w:ascii="Times New Roman" w:hAnsi="Times New Roman"/>
          <w:color w:val="000000"/>
          <w:sz w:val="24"/>
          <w:szCs w:val="24"/>
        </w:rPr>
      </w:pPr>
      <w:r w:rsidRPr="007C106C">
        <w:rPr>
          <w:rFonts w:ascii="Times New Roman" w:hAnsi="Times New Roman"/>
          <w:color w:val="000000"/>
          <w:sz w:val="24"/>
          <w:szCs w:val="24"/>
        </w:rPr>
        <w:t xml:space="preserve">neattiecas Izglītības likumā un Bērnu tiesību aizsardzības likumā noteiktie ierobežojumi strādāt par pedagogu.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jc w:val="right"/>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_____________________________ </w:t>
      </w:r>
    </w:p>
    <w:p w:rsidR="007508DB" w:rsidRPr="007C106C" w:rsidRDefault="007508DB" w:rsidP="007508DB">
      <w:pPr>
        <w:spacing w:after="34"/>
        <w:ind w:left="10" w:right="1120" w:hanging="10"/>
        <w:jc w:val="right"/>
        <w:rPr>
          <w:rFonts w:ascii="Times New Roman" w:hAnsi="Times New Roman"/>
          <w:color w:val="000000"/>
          <w:sz w:val="24"/>
          <w:szCs w:val="24"/>
        </w:rPr>
      </w:pPr>
      <w:r w:rsidRPr="007C106C">
        <w:rPr>
          <w:rFonts w:ascii="Times New Roman" w:hAnsi="Times New Roman"/>
          <w:color w:val="000000"/>
          <w:sz w:val="24"/>
          <w:szCs w:val="24"/>
        </w:rPr>
        <w:t xml:space="preserve">(paraksts) </w:t>
      </w:r>
    </w:p>
    <w:p w:rsidR="007508DB" w:rsidRPr="007C106C" w:rsidRDefault="007508DB" w:rsidP="007508DB">
      <w:pPr>
        <w:ind w:right="5"/>
        <w:jc w:val="center"/>
        <w:rPr>
          <w:rFonts w:ascii="Times New Roman" w:hAnsi="Times New Roman"/>
          <w:b/>
          <w:color w:val="000000"/>
          <w:sz w:val="24"/>
          <w:szCs w:val="24"/>
        </w:rPr>
      </w:pPr>
    </w:p>
    <w:p w:rsidR="007508DB" w:rsidRDefault="007508DB" w:rsidP="007508DB">
      <w:pPr>
        <w:ind w:right="5"/>
        <w:jc w:val="center"/>
        <w:rPr>
          <w:rFonts w:ascii="Times New Roman" w:hAnsi="Times New Roman"/>
          <w:b/>
          <w:color w:val="000000"/>
          <w:sz w:val="24"/>
          <w:szCs w:val="24"/>
        </w:rPr>
      </w:pPr>
    </w:p>
    <w:p w:rsidR="007C106C" w:rsidRDefault="007C106C" w:rsidP="007508DB">
      <w:pPr>
        <w:ind w:right="5"/>
        <w:jc w:val="center"/>
        <w:rPr>
          <w:rFonts w:ascii="Times New Roman" w:hAnsi="Times New Roman"/>
          <w:b/>
          <w:color w:val="000000"/>
          <w:sz w:val="24"/>
          <w:szCs w:val="24"/>
        </w:rPr>
      </w:pPr>
    </w:p>
    <w:p w:rsidR="007C106C" w:rsidRPr="007C106C" w:rsidRDefault="007C106C" w:rsidP="007508DB">
      <w:pPr>
        <w:ind w:right="5"/>
        <w:jc w:val="center"/>
        <w:rPr>
          <w:rFonts w:ascii="Times New Roman" w:hAnsi="Times New Roman"/>
          <w:b/>
          <w:color w:val="000000"/>
          <w:sz w:val="24"/>
          <w:szCs w:val="24"/>
        </w:rPr>
      </w:pPr>
    </w:p>
    <w:p w:rsidR="00A106E0" w:rsidRDefault="00A106E0" w:rsidP="007508DB">
      <w:pPr>
        <w:ind w:left="10" w:right="51" w:hanging="10"/>
        <w:jc w:val="right"/>
        <w:rPr>
          <w:rFonts w:ascii="Times New Roman" w:hAnsi="Times New Roman"/>
          <w:color w:val="000000"/>
          <w:sz w:val="24"/>
          <w:szCs w:val="24"/>
        </w:rPr>
      </w:pPr>
    </w:p>
    <w:p w:rsidR="00FB78B6" w:rsidRDefault="00FB78B6" w:rsidP="00A106E0">
      <w:pPr>
        <w:spacing w:after="0" w:line="240" w:lineRule="auto"/>
        <w:ind w:hanging="10"/>
        <w:jc w:val="right"/>
        <w:rPr>
          <w:rFonts w:ascii="Times New Roman" w:hAnsi="Times New Roman"/>
          <w:color w:val="000000"/>
          <w:sz w:val="24"/>
          <w:szCs w:val="24"/>
        </w:rPr>
      </w:pPr>
    </w:p>
    <w:p w:rsidR="00FB78B6" w:rsidRDefault="00FB78B6" w:rsidP="00A106E0">
      <w:pPr>
        <w:spacing w:after="0" w:line="240" w:lineRule="auto"/>
        <w:ind w:hanging="10"/>
        <w:jc w:val="right"/>
        <w:rPr>
          <w:rFonts w:ascii="Times New Roman" w:hAnsi="Times New Roman"/>
          <w:color w:val="000000"/>
          <w:sz w:val="24"/>
          <w:szCs w:val="24"/>
        </w:rPr>
      </w:pPr>
    </w:p>
    <w:p w:rsidR="00FB78B6" w:rsidRDefault="00FB78B6" w:rsidP="00A106E0">
      <w:pPr>
        <w:spacing w:after="0" w:line="240" w:lineRule="auto"/>
        <w:ind w:hanging="10"/>
        <w:jc w:val="right"/>
        <w:rPr>
          <w:rFonts w:ascii="Times New Roman" w:hAnsi="Times New Roman"/>
          <w:color w:val="000000"/>
          <w:sz w:val="24"/>
          <w:szCs w:val="24"/>
        </w:rPr>
      </w:pPr>
    </w:p>
    <w:p w:rsidR="007508DB" w:rsidRPr="00A106E0" w:rsidRDefault="007508DB" w:rsidP="00A106E0">
      <w:pPr>
        <w:spacing w:after="0" w:line="240" w:lineRule="auto"/>
        <w:ind w:hanging="10"/>
        <w:jc w:val="right"/>
        <w:rPr>
          <w:rFonts w:ascii="Times New Roman" w:hAnsi="Times New Roman"/>
          <w:color w:val="000000"/>
          <w:sz w:val="24"/>
          <w:szCs w:val="24"/>
        </w:rPr>
      </w:pPr>
      <w:r w:rsidRPr="00A106E0">
        <w:rPr>
          <w:rFonts w:ascii="Times New Roman" w:hAnsi="Times New Roman"/>
          <w:color w:val="000000"/>
          <w:sz w:val="24"/>
          <w:szCs w:val="24"/>
        </w:rPr>
        <w:lastRenderedPageBreak/>
        <w:t xml:space="preserve">2.pielikums </w:t>
      </w:r>
    </w:p>
    <w:p w:rsidR="007508DB" w:rsidRPr="00A106E0" w:rsidRDefault="007508DB" w:rsidP="00A106E0">
      <w:pPr>
        <w:tabs>
          <w:tab w:val="center" w:pos="4320"/>
          <w:tab w:val="right" w:pos="8640"/>
        </w:tabs>
        <w:spacing w:after="0" w:line="240" w:lineRule="auto"/>
        <w:jc w:val="right"/>
        <w:rPr>
          <w:rFonts w:ascii="Times New Roman" w:hAnsi="Times New Roman"/>
          <w:sz w:val="24"/>
          <w:szCs w:val="24"/>
        </w:rPr>
      </w:pPr>
      <w:r w:rsidRPr="00A106E0">
        <w:rPr>
          <w:rFonts w:ascii="Times New Roman" w:hAnsi="Times New Roman"/>
          <w:color w:val="000000"/>
          <w:sz w:val="24"/>
          <w:szCs w:val="24"/>
        </w:rPr>
        <w:t>Bikstu pama</w:t>
      </w:r>
      <w:r w:rsidRPr="00A106E0">
        <w:rPr>
          <w:rFonts w:ascii="Times New Roman" w:hAnsi="Times New Roman"/>
          <w:sz w:val="24"/>
          <w:szCs w:val="24"/>
        </w:rPr>
        <w:t>tskolas</w:t>
      </w:r>
    </w:p>
    <w:p w:rsidR="007508DB" w:rsidRPr="00A106E0" w:rsidRDefault="007508DB" w:rsidP="00A106E0">
      <w:pPr>
        <w:tabs>
          <w:tab w:val="center" w:pos="4320"/>
          <w:tab w:val="right" w:pos="8640"/>
        </w:tabs>
        <w:spacing w:after="0" w:line="240" w:lineRule="auto"/>
        <w:jc w:val="right"/>
        <w:rPr>
          <w:rFonts w:ascii="Times New Roman" w:hAnsi="Times New Roman"/>
          <w:sz w:val="24"/>
          <w:szCs w:val="24"/>
        </w:rPr>
      </w:pPr>
      <w:r w:rsidRPr="00A106E0">
        <w:rPr>
          <w:rFonts w:ascii="Times New Roman" w:hAnsi="Times New Roman"/>
          <w:sz w:val="24"/>
          <w:szCs w:val="24"/>
        </w:rPr>
        <w:t>direktora amata konkursa nolikumam</w:t>
      </w:r>
    </w:p>
    <w:p w:rsidR="007508DB" w:rsidRPr="00A106E0" w:rsidRDefault="007508DB" w:rsidP="007508DB">
      <w:pPr>
        <w:keepNext/>
        <w:keepLines/>
        <w:ind w:left="299" w:right="355" w:hanging="10"/>
        <w:jc w:val="center"/>
        <w:outlineLvl w:val="1"/>
        <w:rPr>
          <w:rFonts w:ascii="Times New Roman" w:hAnsi="Times New Roman"/>
          <w:b/>
          <w:color w:val="000000"/>
          <w:sz w:val="24"/>
          <w:szCs w:val="24"/>
        </w:rPr>
      </w:pPr>
    </w:p>
    <w:p w:rsidR="007508DB" w:rsidRPr="00A106E0" w:rsidRDefault="007508DB" w:rsidP="007508DB">
      <w:pPr>
        <w:keepNext/>
        <w:keepLines/>
        <w:ind w:left="299" w:right="355" w:hanging="10"/>
        <w:jc w:val="center"/>
        <w:outlineLvl w:val="1"/>
        <w:rPr>
          <w:rFonts w:ascii="Times New Roman" w:hAnsi="Times New Roman"/>
          <w:b/>
          <w:color w:val="000000"/>
          <w:sz w:val="24"/>
          <w:szCs w:val="24"/>
        </w:rPr>
      </w:pPr>
      <w:r w:rsidRPr="00A106E0">
        <w:rPr>
          <w:rFonts w:ascii="Times New Roman" w:hAnsi="Times New Roman"/>
          <w:b/>
          <w:color w:val="000000"/>
          <w:sz w:val="24"/>
          <w:szCs w:val="24"/>
        </w:rPr>
        <w:t xml:space="preserve">Pretendenta izvērtēšanas kritēriju tabula </w:t>
      </w:r>
    </w:p>
    <w:p w:rsidR="007508DB" w:rsidRPr="00A106E0" w:rsidRDefault="007508DB" w:rsidP="007508DB">
      <w:pPr>
        <w:ind w:right="5"/>
        <w:jc w:val="center"/>
        <w:rPr>
          <w:rFonts w:ascii="Times New Roman" w:hAnsi="Times New Roman"/>
          <w:color w:val="000000"/>
          <w:sz w:val="24"/>
          <w:szCs w:val="24"/>
        </w:rPr>
      </w:pPr>
      <w:r w:rsidRPr="00A106E0">
        <w:rPr>
          <w:rFonts w:ascii="Times New Roman" w:hAnsi="Times New Roman"/>
          <w:b/>
          <w:color w:val="000000"/>
          <w:sz w:val="24"/>
          <w:szCs w:val="24"/>
        </w:rPr>
        <w:t xml:space="preserve"> </w:t>
      </w:r>
    </w:p>
    <w:p w:rsidR="007508DB" w:rsidRPr="00A106E0" w:rsidRDefault="007508DB" w:rsidP="007508DB">
      <w:pPr>
        <w:ind w:left="1522"/>
        <w:rPr>
          <w:rFonts w:ascii="Times New Roman" w:hAnsi="Times New Roman"/>
          <w:color w:val="000000"/>
          <w:sz w:val="24"/>
          <w:szCs w:val="24"/>
        </w:rPr>
      </w:pPr>
      <w:r w:rsidRPr="00A106E0">
        <w:rPr>
          <w:rFonts w:ascii="Times New Roman" w:hAnsi="Times New Roman"/>
          <w:b/>
          <w:color w:val="000000"/>
          <w:sz w:val="24"/>
          <w:szCs w:val="24"/>
        </w:rPr>
        <w:t>Pretendents ________________________________________</w:t>
      </w:r>
    </w:p>
    <w:p w:rsidR="007508DB" w:rsidRPr="00A106E0" w:rsidRDefault="007508DB" w:rsidP="007508DB">
      <w:pPr>
        <w:rPr>
          <w:rFonts w:ascii="Times New Roman" w:hAnsi="Times New Roman"/>
          <w:color w:val="000000"/>
          <w:sz w:val="24"/>
          <w:szCs w:val="24"/>
        </w:rPr>
      </w:pPr>
    </w:p>
    <w:tbl>
      <w:tblPr>
        <w:tblStyle w:val="TableGrid0"/>
        <w:tblW w:w="9427" w:type="dxa"/>
        <w:tblInd w:w="0" w:type="dxa"/>
        <w:tblLayout w:type="fixed"/>
        <w:tblCellMar>
          <w:top w:w="28" w:type="dxa"/>
          <w:left w:w="28" w:type="dxa"/>
          <w:bottom w:w="28" w:type="dxa"/>
          <w:right w:w="28" w:type="dxa"/>
        </w:tblCellMar>
        <w:tblLook w:val="04A0" w:firstRow="1" w:lastRow="0" w:firstColumn="1" w:lastColumn="0" w:noHBand="0" w:noVBand="1"/>
      </w:tblPr>
      <w:tblGrid>
        <w:gridCol w:w="704"/>
        <w:gridCol w:w="6237"/>
        <w:gridCol w:w="1418"/>
        <w:gridCol w:w="992"/>
        <w:gridCol w:w="76"/>
      </w:tblGrid>
      <w:tr w:rsidR="007508DB" w:rsidRPr="00A106E0" w:rsidTr="00F6340A">
        <w:trPr>
          <w:gridAfter w:val="1"/>
          <w:wAfter w:w="76" w:type="dxa"/>
          <w:trHeight w:val="850"/>
          <w:tblHeader/>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Nr. p.k.</w:t>
            </w:r>
          </w:p>
        </w:tc>
        <w:tc>
          <w:tcPr>
            <w:tcW w:w="6237"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Kritēriji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6"/>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Iegūstamais</w:t>
            </w:r>
          </w:p>
          <w:p w:rsidR="007508DB" w:rsidRPr="00A106E0" w:rsidRDefault="007508DB" w:rsidP="00F6340A">
            <w:pPr>
              <w:ind w:right="6"/>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vērtējums (punkti)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Iegūtais punktu skaits </w:t>
            </w:r>
          </w:p>
        </w:tc>
      </w:tr>
      <w:tr w:rsidR="007508DB" w:rsidRPr="00A106E0" w:rsidTr="00F6340A">
        <w:trPr>
          <w:gridAfter w:val="1"/>
          <w:wAfter w:w="76" w:type="dxa"/>
          <w:trHeight w:val="850"/>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tabs>
                <w:tab w:val="left" w:pos="1080"/>
              </w:tabs>
              <w:ind w:left="103"/>
              <w:jc w:val="both"/>
              <w:rPr>
                <w:rFonts w:ascii="Times New Roman" w:eastAsia="Times New Roman" w:hAnsi="Times New Roman" w:cs="Times New Roman"/>
                <w:sz w:val="24"/>
                <w:szCs w:val="24"/>
              </w:rPr>
            </w:pPr>
            <w:r w:rsidRPr="00A106E0">
              <w:rPr>
                <w:rFonts w:ascii="Times New Roman" w:eastAsia="Times New Roman" w:hAnsi="Times New Roman" w:cs="Times New Roman"/>
                <w:sz w:val="24"/>
                <w:szCs w:val="24"/>
              </w:rPr>
              <w:t xml:space="preserve">Uz pretendentu neattiecas </w:t>
            </w:r>
            <w:hyperlink r:id="rId16" w:tgtFrame="_blank" w:history="1">
              <w:r w:rsidRPr="00A106E0">
                <w:rPr>
                  <w:rFonts w:ascii="Times New Roman" w:eastAsia="Times New Roman" w:hAnsi="Times New Roman" w:cs="Times New Roman"/>
                  <w:sz w:val="24"/>
                  <w:szCs w:val="24"/>
                </w:rPr>
                <w:t>Izglītības likumā</w:t>
              </w:r>
            </w:hyperlink>
            <w:r w:rsidRPr="00A106E0">
              <w:rPr>
                <w:rFonts w:ascii="Times New Roman" w:eastAsia="Times New Roman" w:hAnsi="Times New Roman" w:cs="Times New Roman"/>
                <w:sz w:val="24"/>
                <w:szCs w:val="24"/>
              </w:rPr>
              <w:t xml:space="preserve"> un </w:t>
            </w:r>
            <w:hyperlink r:id="rId17" w:tgtFrame="_blank" w:history="1">
              <w:r w:rsidRPr="00A106E0">
                <w:rPr>
                  <w:rFonts w:ascii="Times New Roman" w:eastAsia="Times New Roman" w:hAnsi="Times New Roman" w:cs="Times New Roman"/>
                  <w:sz w:val="24"/>
                  <w:szCs w:val="24"/>
                </w:rPr>
                <w:t>Bērnu tiesību aizsardzības likumā</w:t>
              </w:r>
            </w:hyperlink>
            <w:r w:rsidRPr="00A106E0">
              <w:rPr>
                <w:rFonts w:ascii="Times New Roman" w:eastAsia="Times New Roman" w:hAnsi="Times New Roman" w:cs="Times New Roman"/>
                <w:sz w:val="24"/>
                <w:szCs w:val="24"/>
              </w:rPr>
              <w:t xml:space="preserve"> noteiktie ierobežojumi strādāt par pedagogu</w:t>
            </w:r>
          </w:p>
        </w:tc>
        <w:tc>
          <w:tcPr>
            <w:tcW w:w="1418"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6"/>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atbilst / neatbilst</w:t>
            </w:r>
          </w:p>
        </w:tc>
        <w:tc>
          <w:tcPr>
            <w:tcW w:w="992"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3558"/>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Pretendenta izglītība</w:t>
            </w:r>
            <w:r w:rsidRPr="00A106E0">
              <w:rPr>
                <w:rFonts w:ascii="Times New Roman" w:eastAsia="Times New Roman" w:hAnsi="Times New Roman" w:cs="Times New Roman"/>
                <w:color w:val="000000"/>
                <w:sz w:val="24"/>
                <w:szCs w:val="24"/>
              </w:rPr>
              <w:t xml:space="preserve">  – </w:t>
            </w:r>
          </w:p>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2.1. augstākā pedagoģiskā izglītība</w:t>
            </w:r>
          </w:p>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2.2. augstākā un pedagoģiskā izglītība</w:t>
            </w:r>
          </w:p>
          <w:p w:rsidR="007508DB" w:rsidRPr="00A106E0" w:rsidRDefault="007508DB" w:rsidP="00F6340A">
            <w:pPr>
              <w:ind w:left="60"/>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2.3. augstākās izglītības studiju programmas ietvaros apgūti ar pedagoģiju saistīti studiju kursi vismaz divu kredītpunktu jeb 80 stundu apjomā</w:t>
            </w:r>
          </w:p>
          <w:p w:rsidR="007508DB" w:rsidRPr="00A106E0" w:rsidRDefault="007508DB" w:rsidP="00F6340A">
            <w:pPr>
              <w:ind w:left="103" w:right="15" w:hanging="43"/>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2.4.augstākā izglītība un persona iegūst pedagoģisko izglītību</w:t>
            </w:r>
          </w:p>
          <w:p w:rsidR="007508DB" w:rsidRPr="00A106E0" w:rsidRDefault="007508DB" w:rsidP="00F6340A">
            <w:pPr>
              <w:ind w:left="103" w:right="15" w:hanging="43"/>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2.5.augstākā izglītība un persona apgūst profesionālās kompetences programmu pedagoģijā programmā, kuras apjoms ir vismaz 72 stundas, iegūstot sertifikātu pedagoģijā, kas iegūts augstākās izglītības iestādē, kas īsteno pedagoģijas studijas programmas</w:t>
            </w:r>
          </w:p>
        </w:tc>
        <w:tc>
          <w:tcPr>
            <w:tcW w:w="1418" w:type="dxa"/>
            <w:tcBorders>
              <w:top w:val="single" w:sz="4" w:space="0" w:color="000000"/>
              <w:left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4 </w:t>
            </w:r>
          </w:p>
        </w:tc>
        <w:tc>
          <w:tcPr>
            <w:tcW w:w="992" w:type="dxa"/>
            <w:tcBorders>
              <w:top w:val="single" w:sz="4" w:space="0" w:color="000000"/>
              <w:left w:val="single" w:sz="4" w:space="0" w:color="000000"/>
              <w:bottom w:val="single" w:sz="4" w:space="0" w:color="auto"/>
              <w:right w:val="single" w:sz="4" w:space="0" w:color="000000"/>
            </w:tcBorders>
            <w:vAlign w:val="center"/>
          </w:tcPr>
          <w:p w:rsidR="007508DB" w:rsidRPr="00A106E0" w:rsidRDefault="007508DB" w:rsidP="00F6340A">
            <w:pPr>
              <w:ind w:left="58"/>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 </w:t>
            </w:r>
          </w:p>
        </w:tc>
      </w:tr>
      <w:tr w:rsidR="007508DB" w:rsidRPr="00A106E0" w:rsidTr="00F6340A">
        <w:trPr>
          <w:gridAfter w:val="1"/>
          <w:wAfter w:w="76" w:type="dxa"/>
          <w:trHeight w:val="561"/>
        </w:trPr>
        <w:tc>
          <w:tcPr>
            <w:tcW w:w="704" w:type="dxa"/>
            <w:vMerge/>
            <w:tcBorders>
              <w:top w:val="nil"/>
              <w:left w:val="single" w:sz="4" w:space="0" w:color="000000"/>
              <w:bottom w:val="single" w:sz="4" w:space="0" w:color="000000"/>
              <w:right w:val="single" w:sz="4" w:space="0" w:color="000000"/>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nil"/>
              <w:left w:val="single" w:sz="4" w:space="0" w:color="000000"/>
              <w:bottom w:val="single" w:sz="4" w:space="0" w:color="000000"/>
              <w:right w:val="single" w:sz="4" w:space="0" w:color="000000"/>
            </w:tcBorders>
            <w:vAlign w:val="center"/>
          </w:tcPr>
          <w:p w:rsidR="007508DB" w:rsidRPr="00A106E0" w:rsidRDefault="007508DB" w:rsidP="00F6340A">
            <w:pPr>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2.6. izglītība neatbilst</w:t>
            </w:r>
          </w:p>
        </w:tc>
        <w:tc>
          <w:tcPr>
            <w:tcW w:w="1418" w:type="dxa"/>
            <w:tcBorders>
              <w:top w:val="single" w:sz="4" w:space="0" w:color="000000"/>
              <w:left w:val="single" w:sz="4" w:space="0" w:color="000000"/>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neatbilst</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826"/>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3.</w:t>
            </w:r>
          </w:p>
        </w:tc>
        <w:tc>
          <w:tcPr>
            <w:tcW w:w="6237" w:type="dxa"/>
            <w:tcBorders>
              <w:top w:val="single" w:sz="4" w:space="0" w:color="000000"/>
              <w:left w:val="single" w:sz="4" w:space="0" w:color="000000"/>
              <w:bottom w:val="single" w:sz="4" w:space="0" w:color="auto"/>
              <w:right w:val="single" w:sz="4" w:space="0" w:color="000000"/>
            </w:tcBorders>
          </w:tcPr>
          <w:p w:rsidR="007508DB" w:rsidRPr="00A106E0" w:rsidRDefault="007508DB" w:rsidP="00F6340A">
            <w:pPr>
              <w:ind w:left="60"/>
              <w:jc w:val="both"/>
              <w:rPr>
                <w:rFonts w:ascii="Times New Roman" w:eastAsia="Times New Roman" w:hAnsi="Times New Roman" w:cs="Times New Roman"/>
                <w:color w:val="000000"/>
                <w:sz w:val="24"/>
                <w:szCs w:val="24"/>
              </w:rPr>
            </w:pPr>
            <w:r w:rsidRPr="00A106E0">
              <w:rPr>
                <w:rFonts w:ascii="Times New Roman" w:hAnsi="Times New Roman" w:cs="Times New Roman"/>
                <w:sz w:val="24"/>
                <w:szCs w:val="24"/>
              </w:rPr>
              <w:t xml:space="preserve">Profesionālās kompetences pilnveide izglītības vadībā (mērķtiecīga, uz rezultātu orientēta izglītības procesa organizācija, uz profesionālo sadarbību vērsta pedagoģiskā procesa īstenošana, līderība, finanšu prasmes, dokumentu pārvaldība, </w:t>
            </w:r>
            <w:proofErr w:type="spellStart"/>
            <w:r w:rsidRPr="00A106E0">
              <w:rPr>
                <w:rFonts w:ascii="Times New Roman" w:hAnsi="Times New Roman" w:cs="Times New Roman"/>
                <w:sz w:val="24"/>
                <w:szCs w:val="24"/>
              </w:rPr>
              <w:t>skolvadība</w:t>
            </w:r>
            <w:proofErr w:type="spellEnd"/>
            <w:r w:rsidRPr="00A106E0">
              <w:rPr>
                <w:rFonts w:ascii="Times New Roman" w:hAnsi="Times New Roman" w:cs="Times New Roman"/>
                <w:sz w:val="24"/>
                <w:szCs w:val="24"/>
              </w:rPr>
              <w:t xml:space="preserve">, tai skaitā pārmaiņu vadība, izglītības kvalitātes monitorings izglītības iestādē, </w:t>
            </w:r>
            <w:proofErr w:type="spellStart"/>
            <w:r w:rsidRPr="00A106E0">
              <w:rPr>
                <w:rFonts w:ascii="Times New Roman" w:hAnsi="Times New Roman" w:cs="Times New Roman"/>
                <w:sz w:val="24"/>
                <w:szCs w:val="24"/>
              </w:rPr>
              <w:t>personālvadība</w:t>
            </w:r>
            <w:proofErr w:type="spellEnd"/>
            <w:r w:rsidRPr="00A106E0">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992"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ind w:left="58"/>
              <w:rPr>
                <w:rFonts w:ascii="Times New Roman" w:eastAsia="Times New Roman" w:hAnsi="Times New Roman" w:cs="Times New Roman"/>
                <w:b/>
                <w:color w:val="000000"/>
                <w:sz w:val="24"/>
                <w:szCs w:val="24"/>
              </w:rPr>
            </w:pPr>
          </w:p>
        </w:tc>
      </w:tr>
      <w:tr w:rsidR="007508DB" w:rsidRPr="00A106E0" w:rsidTr="00F6340A">
        <w:trPr>
          <w:gridAfter w:val="1"/>
          <w:wAfter w:w="76" w:type="dxa"/>
          <w:trHeight w:val="623"/>
        </w:trPr>
        <w:tc>
          <w:tcPr>
            <w:tcW w:w="704" w:type="dxa"/>
            <w:vMerge w:val="restart"/>
            <w:tcBorders>
              <w:top w:val="single" w:sz="4" w:space="0" w:color="000000"/>
              <w:left w:val="single" w:sz="4" w:space="0" w:color="000000"/>
              <w:right w:val="single" w:sz="4" w:space="0" w:color="auto"/>
            </w:tcBorders>
            <w:vAlign w:val="center"/>
          </w:tcPr>
          <w:p w:rsidR="007508DB" w:rsidRPr="00A106E0" w:rsidRDefault="007508DB" w:rsidP="00F6340A">
            <w:pPr>
              <w:ind w:right="247"/>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8647" w:type="dxa"/>
            <w:gridSpan w:val="3"/>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Pieredze izglītības jomā vai izglītības vadības darbā</w:t>
            </w:r>
            <w:r w:rsidRPr="00A106E0">
              <w:rPr>
                <w:rFonts w:ascii="Times New Roman" w:eastAsia="Times New Roman" w:hAnsi="Times New Roman" w:cs="Times New Roman"/>
                <w:color w:val="000000"/>
                <w:sz w:val="24"/>
                <w:szCs w:val="24"/>
              </w:rPr>
              <w:t xml:space="preserve"> -</w:t>
            </w:r>
          </w:p>
        </w:tc>
      </w:tr>
      <w:tr w:rsidR="007508DB" w:rsidRPr="00A106E0" w:rsidTr="00F6340A">
        <w:trPr>
          <w:gridAfter w:val="1"/>
          <w:wAfter w:w="76" w:type="dxa"/>
          <w:trHeight w:val="281"/>
        </w:trPr>
        <w:tc>
          <w:tcPr>
            <w:tcW w:w="704" w:type="dxa"/>
            <w:vMerge/>
            <w:tcBorders>
              <w:left w:val="single" w:sz="4" w:space="0" w:color="000000"/>
              <w:right w:val="single" w:sz="4" w:space="0" w:color="auto"/>
            </w:tcBorders>
            <w:vAlign w:val="center"/>
          </w:tcPr>
          <w:p w:rsidR="007508DB" w:rsidRPr="00A106E0" w:rsidRDefault="007508DB" w:rsidP="00F6340A">
            <w:pPr>
              <w:ind w:right="247"/>
              <w:jc w:val="cente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4.1.</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pēdējo triju gadu pieredze izglītības vadības darbā*</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left="5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rPr>
                <w:rFonts w:ascii="Times New Roman" w:eastAsia="Times New Roman" w:hAnsi="Times New Roman" w:cs="Times New Roman"/>
                <w:b/>
                <w:color w:val="000000"/>
                <w:sz w:val="24"/>
                <w:szCs w:val="24"/>
              </w:rPr>
            </w:pPr>
          </w:p>
        </w:tc>
      </w:tr>
      <w:tr w:rsidR="007508DB" w:rsidRPr="00A106E0" w:rsidTr="00F6340A">
        <w:trPr>
          <w:gridAfter w:val="1"/>
          <w:wAfter w:w="76" w:type="dxa"/>
          <w:trHeight w:val="872"/>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right="31"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4.2. pēdējo triju gadu pedagoģiskā darba pieredze speciālās pamatizglītības jomā un iepriekšēja vismaz triju gadu darba pieredze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4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710"/>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193" w:hanging="473"/>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4.3.</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pēdējo triju gadu pedagoģiskā darba pieredze izglītības jomā un iepriekšēja darba pieredze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3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52"/>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147" w:hanging="42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4.4.</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pēdējo triju gadu pedagoģiskā darba pieredze izglītības jomā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634"/>
        </w:trPr>
        <w:tc>
          <w:tcPr>
            <w:tcW w:w="704" w:type="dxa"/>
            <w:vMerge/>
            <w:tcBorders>
              <w:left w:val="single" w:sz="4" w:space="0" w:color="000000"/>
              <w:bottom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4.5.</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vismaz triju gadu pedagoģiskā darba pieredze izglītības jomā vai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1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634"/>
        </w:trPr>
        <w:tc>
          <w:tcPr>
            <w:tcW w:w="704" w:type="dxa"/>
            <w:tcBorders>
              <w:top w:val="nil"/>
              <w:left w:val="single" w:sz="4" w:space="0" w:color="000000"/>
              <w:bottom w:val="single" w:sz="4" w:space="0" w:color="000000"/>
              <w:right w:val="single" w:sz="4" w:space="0" w:color="000000"/>
            </w:tcBorders>
          </w:tcPr>
          <w:p w:rsidR="007508DB" w:rsidRPr="00A106E0" w:rsidRDefault="007508DB" w:rsidP="00F6340A">
            <w:pPr>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5.</w:t>
            </w:r>
          </w:p>
        </w:tc>
        <w:tc>
          <w:tcPr>
            <w:tcW w:w="6237"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sz w:val="24"/>
                <w:szCs w:val="24"/>
              </w:rPr>
              <w:t xml:space="preserve">Pretendents prot valsts valodu augstākajā līmenī atbilstoši </w:t>
            </w:r>
            <w:hyperlink r:id="rId18" w:tgtFrame="_blank" w:history="1">
              <w:r w:rsidRPr="00A106E0">
                <w:rPr>
                  <w:rFonts w:ascii="Times New Roman" w:eastAsia="Times New Roman" w:hAnsi="Times New Roman" w:cs="Times New Roman"/>
                  <w:b/>
                  <w:sz w:val="24"/>
                  <w:szCs w:val="24"/>
                </w:rPr>
                <w:t>Valsts valodas likuma</w:t>
              </w:r>
            </w:hyperlink>
            <w:r w:rsidRPr="00A106E0">
              <w:rPr>
                <w:rFonts w:ascii="Times New Roman" w:eastAsia="Times New Roman" w:hAnsi="Times New Roman" w:cs="Times New Roman"/>
                <w:b/>
                <w:sz w:val="24"/>
                <w:szCs w:val="24"/>
              </w:rPr>
              <w:t xml:space="preserve"> prasībām</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atbilst/</w:t>
            </w:r>
          </w:p>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neatbilst</w:t>
            </w:r>
          </w:p>
        </w:tc>
        <w:tc>
          <w:tcPr>
            <w:tcW w:w="992"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65"/>
        </w:trPr>
        <w:tc>
          <w:tcPr>
            <w:tcW w:w="704" w:type="dxa"/>
            <w:vMerge w:val="restart"/>
            <w:tcBorders>
              <w:top w:val="single" w:sz="4" w:space="0" w:color="000000"/>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6.</w:t>
            </w:r>
          </w:p>
        </w:tc>
        <w:tc>
          <w:tcPr>
            <w:tcW w:w="8647" w:type="dxa"/>
            <w:gridSpan w:val="3"/>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7" w:hanging="17"/>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Eiropas Savienības oficiālo valodu zināšanas (neskaitot valsts valodu) profesionālajai darbībai nepieciešamajā apjomā: </w:t>
            </w:r>
          </w:p>
        </w:tc>
      </w:tr>
      <w:tr w:rsidR="007508DB" w:rsidRPr="00A106E0" w:rsidTr="00F6340A">
        <w:trPr>
          <w:gridAfter w:val="1"/>
          <w:wAfter w:w="76" w:type="dxa"/>
          <w:trHeight w:val="631"/>
        </w:trPr>
        <w:tc>
          <w:tcPr>
            <w:tcW w:w="704" w:type="dxa"/>
            <w:vMerge/>
            <w:tcBorders>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6.1.</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divu vai vairāku Eiropas Savienības oficiālo valodu zināšanas un krievu valodas zināšanas </w:t>
            </w:r>
          </w:p>
        </w:tc>
        <w:tc>
          <w:tcPr>
            <w:tcW w:w="1418" w:type="dxa"/>
            <w:tcBorders>
              <w:top w:val="single" w:sz="4" w:space="0" w:color="000000"/>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631"/>
        </w:trPr>
        <w:tc>
          <w:tcPr>
            <w:tcW w:w="704" w:type="dxa"/>
            <w:vMerge/>
            <w:tcBorders>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6.2. divu vai vairāku Eiropas Savienības oficiālo valodu zināšanas</w:t>
            </w:r>
          </w:p>
        </w:tc>
        <w:tc>
          <w:tcPr>
            <w:tcW w:w="1418" w:type="dxa"/>
            <w:tcBorders>
              <w:top w:val="single" w:sz="4" w:space="0" w:color="000000"/>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703"/>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6.3. vismaz vienas Eiropas Savienības oficiālās valodas un krievu valodas zināšanas</w:t>
            </w:r>
          </w:p>
        </w:tc>
        <w:tc>
          <w:tcPr>
            <w:tcW w:w="1418"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2</w:t>
            </w:r>
          </w:p>
        </w:tc>
        <w:tc>
          <w:tcPr>
            <w:tcW w:w="992" w:type="dxa"/>
            <w:tcBorders>
              <w:top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trHeight w:val="525"/>
        </w:trPr>
        <w:tc>
          <w:tcPr>
            <w:tcW w:w="704" w:type="dxa"/>
            <w:vMerge/>
            <w:tcBorders>
              <w:left w:val="single" w:sz="4" w:space="0" w:color="000000"/>
              <w:bottom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6.4. vismaz vienas Eiropas Savienības oficiālās valodas </w:t>
            </w:r>
          </w:p>
        </w:tc>
        <w:tc>
          <w:tcPr>
            <w:tcW w:w="1418"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p>
        </w:tc>
        <w:tc>
          <w:tcPr>
            <w:tcW w:w="76" w:type="dxa"/>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71"/>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7. </w:t>
            </w:r>
          </w:p>
        </w:tc>
        <w:tc>
          <w:tcPr>
            <w:tcW w:w="6237"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left="60"/>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Rekomendācijas, ieteikumi </w:t>
            </w:r>
          </w:p>
        </w:tc>
        <w:tc>
          <w:tcPr>
            <w:tcW w:w="1418"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highlight w:val="yellow"/>
              </w:rPr>
            </w:pPr>
          </w:p>
        </w:tc>
      </w:tr>
      <w:tr w:rsidR="007508DB" w:rsidRPr="00A106E0" w:rsidTr="00F6340A">
        <w:trPr>
          <w:gridAfter w:val="1"/>
          <w:wAfter w:w="76" w:type="dxa"/>
          <w:trHeight w:val="562"/>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63"/>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Kopā 1.kārtā</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19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2"/>
              <w:jc w:val="right"/>
              <w:rPr>
                <w:rFonts w:ascii="Times New Roman" w:eastAsia="Times New Roman" w:hAnsi="Times New Roman" w:cs="Times New Roman"/>
                <w:color w:val="000000"/>
                <w:sz w:val="24"/>
                <w:szCs w:val="24"/>
                <w:highlight w:val="yellow"/>
              </w:rPr>
            </w:pPr>
            <w:r w:rsidRPr="00A106E0">
              <w:rPr>
                <w:rFonts w:ascii="Times New Roman" w:eastAsia="Times New Roman" w:hAnsi="Times New Roman" w:cs="Times New Roman"/>
                <w:b/>
                <w:color w:val="000000"/>
                <w:sz w:val="24"/>
                <w:szCs w:val="24"/>
                <w:highlight w:val="yellow"/>
              </w:rPr>
              <w:t xml:space="preserve"> </w:t>
            </w:r>
          </w:p>
        </w:tc>
      </w:tr>
      <w:tr w:rsidR="007508DB" w:rsidRPr="00A106E0" w:rsidTr="00F6340A">
        <w:trPr>
          <w:gridAfter w:val="1"/>
          <w:wAfter w:w="76" w:type="dxa"/>
          <w:trHeight w:val="564"/>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8.</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77"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Pretendenta redzējums par izglītības iestādes attīstību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9.</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19"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Spējas sniegt kompetentas atbildes uz amata pienākumu pildīšanai atbilstošiem jautājumiem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564"/>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10.</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19"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Pretendenta saskarsmes spējas, komunikācijas prasme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704"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11.</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2"/>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Motivācija </w:t>
            </w:r>
          </w:p>
        </w:tc>
        <w:tc>
          <w:tcPr>
            <w:tcW w:w="1418"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lastRenderedPageBreak/>
              <w:t>Kopā 2.kārtā</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20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Papildus punkti**</w:t>
            </w:r>
          </w:p>
          <w:p w:rsidR="007508DB" w:rsidRPr="00A106E0" w:rsidRDefault="007508DB" w:rsidP="00F6340A">
            <w:pPr>
              <w:ind w:right="50"/>
              <w:jc w:val="center"/>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b/>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Kopā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bl>
    <w:p w:rsidR="007508DB" w:rsidRPr="00A106E0" w:rsidRDefault="007508DB" w:rsidP="007508DB">
      <w:pPr>
        <w:spacing w:after="43" w:line="251" w:lineRule="auto"/>
        <w:ind w:left="10" w:hanging="10"/>
        <w:rPr>
          <w:rFonts w:ascii="Times New Roman" w:hAnsi="Times New Roman"/>
          <w:color w:val="000000"/>
          <w:sz w:val="24"/>
          <w:szCs w:val="24"/>
        </w:rPr>
      </w:pPr>
      <w:r w:rsidRPr="00A106E0">
        <w:rPr>
          <w:rFonts w:ascii="Times New Roman" w:hAnsi="Times New Roman"/>
          <w:color w:val="000000"/>
          <w:sz w:val="24"/>
          <w:szCs w:val="24"/>
        </w:rPr>
        <w:t>*- ar augstāko punktu skaitu tiek vērtēta pēdējo triju gadu pieredze vadības darbā tā veida izglītības iestādē, uz kuras vadītāja amatu notiek attiecīgais konkurss;</w:t>
      </w:r>
    </w:p>
    <w:p w:rsidR="007508DB" w:rsidRPr="00A106E0" w:rsidRDefault="007508DB" w:rsidP="007508DB">
      <w:pPr>
        <w:spacing w:after="43" w:line="251" w:lineRule="auto"/>
        <w:ind w:left="10" w:hanging="10"/>
        <w:rPr>
          <w:rFonts w:ascii="Times New Roman" w:hAnsi="Times New Roman"/>
          <w:color w:val="000000"/>
          <w:sz w:val="24"/>
          <w:szCs w:val="24"/>
        </w:rPr>
      </w:pPr>
      <w:r w:rsidRPr="00A106E0">
        <w:rPr>
          <w:rFonts w:ascii="Times New Roman" w:hAnsi="Times New Roman"/>
          <w:color w:val="000000"/>
          <w:sz w:val="24"/>
          <w:szCs w:val="24"/>
        </w:rPr>
        <w:t>** - Rakstiski pamatot!</w:t>
      </w:r>
    </w:p>
    <w:p w:rsidR="007508DB" w:rsidRPr="00A106E0" w:rsidRDefault="007508DB" w:rsidP="007508DB">
      <w:pPr>
        <w:spacing w:line="238" w:lineRule="auto"/>
        <w:ind w:right="4571"/>
        <w:rPr>
          <w:rFonts w:ascii="Times New Roman" w:hAnsi="Times New Roman"/>
          <w:color w:val="000000"/>
          <w:sz w:val="24"/>
          <w:szCs w:val="24"/>
        </w:rPr>
      </w:pPr>
    </w:p>
    <w:p w:rsidR="007508DB" w:rsidRDefault="007508DB"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bookmarkStart w:id="0" w:name="_GoBack"/>
      <w:bookmarkEnd w:id="0"/>
    </w:p>
    <w:sectPr w:rsidR="000C4CAE" w:rsidSect="007E43FE">
      <w:footerReference w:type="default" r:id="rId19"/>
      <w:footerReference w:type="first" r:id="rId20"/>
      <w:pgSz w:w="11906" w:h="16838"/>
      <w:pgMar w:top="709" w:right="56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AE" w:rsidRDefault="00742BAE" w:rsidP="007E43FE">
      <w:pPr>
        <w:spacing w:after="0" w:line="240" w:lineRule="auto"/>
      </w:pPr>
      <w:r>
        <w:separator/>
      </w:r>
    </w:p>
  </w:endnote>
  <w:endnote w:type="continuationSeparator" w:id="0">
    <w:p w:rsidR="00742BAE" w:rsidRDefault="00742BAE"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7E43FE" w:rsidRDefault="007E43FE" w:rsidP="007E43FE">
        <w:pPr>
          <w:pStyle w:val="Footer"/>
          <w:jc w:val="center"/>
        </w:pPr>
        <w:r>
          <w:fldChar w:fldCharType="begin"/>
        </w:r>
        <w:r>
          <w:instrText xml:space="preserve"> PAGE   \* MERGEFORMAT </w:instrText>
        </w:r>
        <w:r>
          <w:fldChar w:fldCharType="separate"/>
        </w:r>
        <w:r w:rsidR="004F462C">
          <w:rPr>
            <w:noProof/>
          </w:rPr>
          <w:t>6</w:t>
        </w:r>
        <w:r>
          <w:rPr>
            <w:noProof/>
          </w:rPr>
          <w:fldChar w:fldCharType="end"/>
        </w:r>
      </w:p>
    </w:sdtContent>
  </w:sdt>
  <w:p w:rsidR="007E43FE" w:rsidRDefault="007E4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3FE" w:rsidRDefault="007E43FE">
    <w:pPr>
      <w:pStyle w:val="Footer"/>
      <w:jc w:val="center"/>
      <w:rPr>
        <w:color w:val="5B9BD5" w:themeColor="accent1"/>
      </w:rPr>
    </w:pPr>
    <w:proofErr w:type="spellStart"/>
    <w:r>
      <w:rPr>
        <w:color w:val="5B9BD5" w:themeColor="accent1"/>
      </w:rPr>
      <w:t>Page</w:t>
    </w:r>
    <w:proofErr w:type="spellEnd"/>
    <w:r>
      <w:rPr>
        <w:color w:val="5B9BD5" w:themeColor="accent1"/>
      </w:rPr>
      <w:t xml:space="preserv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4F462C">
      <w:rPr>
        <w:noProof/>
        <w:color w:val="5B9BD5" w:themeColor="accent1"/>
      </w:rPr>
      <w:t>1</w:t>
    </w:r>
    <w:r>
      <w:rPr>
        <w:color w:val="5B9BD5" w:themeColor="accent1"/>
      </w:rPr>
      <w:fldChar w:fldCharType="end"/>
    </w:r>
    <w:r>
      <w:rPr>
        <w:color w:val="5B9BD5" w:themeColor="accent1"/>
      </w:rPr>
      <w:t xml:space="preserve"> </w:t>
    </w:r>
    <w:proofErr w:type="spellStart"/>
    <w:r>
      <w:rPr>
        <w:color w:val="5B9BD5" w:themeColor="accent1"/>
      </w:rPr>
      <w:t>of</w:t>
    </w:r>
    <w:proofErr w:type="spellEnd"/>
    <w:r>
      <w:rPr>
        <w:color w:val="5B9BD5" w:themeColor="accent1"/>
      </w:rPr>
      <w:t xml:space="preserve">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4F462C">
      <w:rPr>
        <w:noProof/>
        <w:color w:val="5B9BD5" w:themeColor="accent1"/>
      </w:rPr>
      <w:t>7</w:t>
    </w:r>
    <w:r>
      <w:rPr>
        <w:color w:val="5B9BD5" w:themeColor="accent1"/>
      </w:rPr>
      <w:fldChar w:fldCharType="end"/>
    </w:r>
  </w:p>
  <w:p w:rsidR="007E43FE" w:rsidRDefault="007E4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AE" w:rsidRDefault="00742BAE" w:rsidP="007E43FE">
      <w:pPr>
        <w:spacing w:after="0" w:line="240" w:lineRule="auto"/>
      </w:pPr>
      <w:r>
        <w:separator/>
      </w:r>
    </w:p>
  </w:footnote>
  <w:footnote w:type="continuationSeparator" w:id="0">
    <w:p w:rsidR="00742BAE" w:rsidRDefault="00742BAE" w:rsidP="007E4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1693AFE"/>
    <w:multiLevelType w:val="hybridMultilevel"/>
    <w:tmpl w:val="4F143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986980"/>
    <w:multiLevelType w:val="multilevel"/>
    <w:tmpl w:val="2D7AE9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D4283"/>
    <w:multiLevelType w:val="multilevel"/>
    <w:tmpl w:val="A76457C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165493"/>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9543D"/>
    <w:multiLevelType w:val="hybridMultilevel"/>
    <w:tmpl w:val="9F38C81E"/>
    <w:lvl w:ilvl="0" w:tplc="C1740AA0">
      <w:start w:val="1"/>
      <w:numFmt w:val="decimal"/>
      <w:lvlText w:val="%1."/>
      <w:lvlJc w:val="left"/>
      <w:pPr>
        <w:ind w:left="50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C5016B"/>
    <w:multiLevelType w:val="hybridMultilevel"/>
    <w:tmpl w:val="BC70C3A0"/>
    <w:lvl w:ilvl="0" w:tplc="371A28F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47D0AFD"/>
    <w:multiLevelType w:val="hybridMultilevel"/>
    <w:tmpl w:val="E40A0714"/>
    <w:lvl w:ilvl="0" w:tplc="02C82BEC">
      <w:start w:val="1"/>
      <w:numFmt w:val="upperRoman"/>
      <w:lvlText w:val="%1."/>
      <w:lvlJc w:val="left"/>
      <w:pPr>
        <w:ind w:left="1440" w:hanging="72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6C3387D"/>
    <w:multiLevelType w:val="hybridMultilevel"/>
    <w:tmpl w:val="810AD4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F9204B"/>
    <w:multiLevelType w:val="hybridMultilevel"/>
    <w:tmpl w:val="D9E0E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C812B7"/>
    <w:multiLevelType w:val="multilevel"/>
    <w:tmpl w:val="C21418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09E4827"/>
    <w:multiLevelType w:val="multilevel"/>
    <w:tmpl w:val="A2121D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246B25"/>
    <w:multiLevelType w:val="hybridMultilevel"/>
    <w:tmpl w:val="D14AABEA"/>
    <w:lvl w:ilvl="0" w:tplc="BDB089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0EF409E"/>
    <w:multiLevelType w:val="hybridMultilevel"/>
    <w:tmpl w:val="E142258A"/>
    <w:lvl w:ilvl="0" w:tplc="69C8B21C">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867602D"/>
    <w:multiLevelType w:val="hybridMultilevel"/>
    <w:tmpl w:val="10FE5E1C"/>
    <w:lvl w:ilvl="0" w:tplc="39108E3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4D4A6264"/>
    <w:multiLevelType w:val="hybridMultilevel"/>
    <w:tmpl w:val="D69CD5AC"/>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3D1D81"/>
    <w:multiLevelType w:val="hybridMultilevel"/>
    <w:tmpl w:val="3326B12C"/>
    <w:lvl w:ilvl="0" w:tplc="52AAC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7D449D"/>
    <w:multiLevelType w:val="multilevel"/>
    <w:tmpl w:val="D27A50F4"/>
    <w:lvl w:ilvl="0">
      <w:start w:val="1"/>
      <w:numFmt w:val="decimal"/>
      <w:lvlText w:val="%1."/>
      <w:lvlJc w:val="left"/>
      <w:pPr>
        <w:ind w:left="1637" w:hanging="360"/>
      </w:pPr>
      <w:rPr>
        <w:rFonts w:hint="default"/>
        <w:b w:val="0"/>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8" w15:restartNumberingAfterBreak="0">
    <w:nsid w:val="71EB102D"/>
    <w:multiLevelType w:val="multilevel"/>
    <w:tmpl w:val="9912E7D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D8658D"/>
    <w:multiLevelType w:val="multilevel"/>
    <w:tmpl w:val="3DE04C34"/>
    <w:lvl w:ilvl="0">
      <w:start w:val="1"/>
      <w:numFmt w:val="decimal"/>
      <w:lvlText w:val="%1."/>
      <w:lvlJc w:val="left"/>
      <w:pPr>
        <w:tabs>
          <w:tab w:val="num" w:pos="1858"/>
        </w:tabs>
        <w:ind w:left="1858" w:hanging="1290"/>
      </w:pPr>
      <w:rPr>
        <w:rFonts w:hint="default"/>
        <w:b w:val="0"/>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b w:val="0"/>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AF14DEE"/>
    <w:multiLevelType w:val="hybridMultilevel"/>
    <w:tmpl w:val="DAE888B0"/>
    <w:lvl w:ilvl="0" w:tplc="823A76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D2954DB"/>
    <w:multiLevelType w:val="hybridMultilevel"/>
    <w:tmpl w:val="FFA4C100"/>
    <w:lvl w:ilvl="0" w:tplc="ECF2C924">
      <w:start w:val="1"/>
      <w:numFmt w:val="upperRoman"/>
      <w:lvlText w:val="%1."/>
      <w:lvlJc w:val="left"/>
      <w:pPr>
        <w:tabs>
          <w:tab w:val="num" w:pos="1080"/>
        </w:tabs>
        <w:ind w:left="1080"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7D502AA6"/>
    <w:multiLevelType w:val="hybridMultilevel"/>
    <w:tmpl w:val="4628CBEE"/>
    <w:lvl w:ilvl="0" w:tplc="942CCF6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6"/>
  </w:num>
  <w:num w:numId="2">
    <w:abstractNumId w:val="1"/>
  </w:num>
  <w:num w:numId="3">
    <w:abstractNumId w:val="18"/>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9"/>
  </w:num>
  <w:num w:numId="8">
    <w:abstractNumId w:val="31"/>
  </w:num>
  <w:num w:numId="9">
    <w:abstractNumId w:val="10"/>
  </w:num>
  <w:num w:numId="10">
    <w:abstractNumId w:val="27"/>
  </w:num>
  <w:num w:numId="11">
    <w:abstractNumId w:val="13"/>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7"/>
  </w:num>
  <w:num w:numId="17">
    <w:abstractNumId w:val="24"/>
  </w:num>
  <w:num w:numId="18">
    <w:abstractNumId w:val="2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16"/>
  </w:num>
  <w:num w:numId="27">
    <w:abstractNumId w:val="3"/>
  </w:num>
  <w:num w:numId="28">
    <w:abstractNumId w:val="1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6"/>
  </w:num>
  <w:num w:numId="32">
    <w:abstractNumId w:val="21"/>
  </w:num>
  <w:num w:numId="33">
    <w:abstractNumId w:val="2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65B7"/>
    <w:rsid w:val="000B6713"/>
    <w:rsid w:val="000B6D5D"/>
    <w:rsid w:val="000B6D93"/>
    <w:rsid w:val="000B7425"/>
    <w:rsid w:val="000B7A04"/>
    <w:rsid w:val="000C00A7"/>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AAA"/>
    <w:rsid w:val="00163C43"/>
    <w:rsid w:val="0016447F"/>
    <w:rsid w:val="0016468F"/>
    <w:rsid w:val="0016481D"/>
    <w:rsid w:val="00165535"/>
    <w:rsid w:val="0016607F"/>
    <w:rsid w:val="001664FF"/>
    <w:rsid w:val="0016656D"/>
    <w:rsid w:val="001666C9"/>
    <w:rsid w:val="001666FE"/>
    <w:rsid w:val="001678ED"/>
    <w:rsid w:val="00170437"/>
    <w:rsid w:val="0017160D"/>
    <w:rsid w:val="001723F7"/>
    <w:rsid w:val="00172492"/>
    <w:rsid w:val="00172DE3"/>
    <w:rsid w:val="00172E70"/>
    <w:rsid w:val="00172F35"/>
    <w:rsid w:val="00173073"/>
    <w:rsid w:val="0017363A"/>
    <w:rsid w:val="00173B3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40E"/>
    <w:rsid w:val="002848BF"/>
    <w:rsid w:val="00285387"/>
    <w:rsid w:val="00285BE5"/>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B61"/>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52DF"/>
    <w:rsid w:val="00375A10"/>
    <w:rsid w:val="00376C8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26DF"/>
    <w:rsid w:val="003F39FB"/>
    <w:rsid w:val="003F3D1F"/>
    <w:rsid w:val="003F5330"/>
    <w:rsid w:val="003F602A"/>
    <w:rsid w:val="003F62F0"/>
    <w:rsid w:val="003F66CE"/>
    <w:rsid w:val="003F709C"/>
    <w:rsid w:val="003F74FD"/>
    <w:rsid w:val="003F7575"/>
    <w:rsid w:val="003F7CB5"/>
    <w:rsid w:val="004008AC"/>
    <w:rsid w:val="0040099D"/>
    <w:rsid w:val="00400C5D"/>
    <w:rsid w:val="00401ACF"/>
    <w:rsid w:val="00402121"/>
    <w:rsid w:val="004022D6"/>
    <w:rsid w:val="004023F2"/>
    <w:rsid w:val="004025A1"/>
    <w:rsid w:val="00403541"/>
    <w:rsid w:val="00404442"/>
    <w:rsid w:val="004047B2"/>
    <w:rsid w:val="00404FBF"/>
    <w:rsid w:val="004052B7"/>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4BE"/>
    <w:rsid w:val="004455AC"/>
    <w:rsid w:val="00446126"/>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C25"/>
    <w:rsid w:val="004716E3"/>
    <w:rsid w:val="00472E50"/>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336"/>
    <w:rsid w:val="0049349F"/>
    <w:rsid w:val="004936FB"/>
    <w:rsid w:val="00494446"/>
    <w:rsid w:val="004960A7"/>
    <w:rsid w:val="00496B73"/>
    <w:rsid w:val="00496F2A"/>
    <w:rsid w:val="00497741"/>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62C"/>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C56"/>
    <w:rsid w:val="0050603D"/>
    <w:rsid w:val="0050639A"/>
    <w:rsid w:val="00506A31"/>
    <w:rsid w:val="00506B15"/>
    <w:rsid w:val="00506D99"/>
    <w:rsid w:val="00507276"/>
    <w:rsid w:val="005105E9"/>
    <w:rsid w:val="005118A1"/>
    <w:rsid w:val="00511EB1"/>
    <w:rsid w:val="005125C6"/>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5B55"/>
    <w:rsid w:val="00535C97"/>
    <w:rsid w:val="00535DF6"/>
    <w:rsid w:val="00535F9B"/>
    <w:rsid w:val="005366D5"/>
    <w:rsid w:val="005374B9"/>
    <w:rsid w:val="005403F6"/>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A00D2"/>
    <w:rsid w:val="005A10D7"/>
    <w:rsid w:val="005A1C5E"/>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F9D"/>
    <w:rsid w:val="005B39DD"/>
    <w:rsid w:val="005B3DC8"/>
    <w:rsid w:val="005B5E97"/>
    <w:rsid w:val="005B6BED"/>
    <w:rsid w:val="005B73BA"/>
    <w:rsid w:val="005B741D"/>
    <w:rsid w:val="005B7A7B"/>
    <w:rsid w:val="005C0629"/>
    <w:rsid w:val="005C2341"/>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66"/>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6C5F"/>
    <w:rsid w:val="00716CE9"/>
    <w:rsid w:val="007170F2"/>
    <w:rsid w:val="007207A2"/>
    <w:rsid w:val="0072083C"/>
    <w:rsid w:val="007209E0"/>
    <w:rsid w:val="0072256F"/>
    <w:rsid w:val="00722E85"/>
    <w:rsid w:val="0072325C"/>
    <w:rsid w:val="0072394D"/>
    <w:rsid w:val="00724784"/>
    <w:rsid w:val="00724E46"/>
    <w:rsid w:val="007266FA"/>
    <w:rsid w:val="007273B5"/>
    <w:rsid w:val="00730222"/>
    <w:rsid w:val="00730678"/>
    <w:rsid w:val="00730771"/>
    <w:rsid w:val="00731AFE"/>
    <w:rsid w:val="0073221A"/>
    <w:rsid w:val="007335E3"/>
    <w:rsid w:val="00733F76"/>
    <w:rsid w:val="0073500D"/>
    <w:rsid w:val="00735030"/>
    <w:rsid w:val="00735B19"/>
    <w:rsid w:val="0073640E"/>
    <w:rsid w:val="007378F3"/>
    <w:rsid w:val="007401A4"/>
    <w:rsid w:val="007401D2"/>
    <w:rsid w:val="00742217"/>
    <w:rsid w:val="007425B5"/>
    <w:rsid w:val="00742BAE"/>
    <w:rsid w:val="00743376"/>
    <w:rsid w:val="00743533"/>
    <w:rsid w:val="00744F3C"/>
    <w:rsid w:val="007457A8"/>
    <w:rsid w:val="00746D88"/>
    <w:rsid w:val="0075045F"/>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399F"/>
    <w:rsid w:val="007E3C97"/>
    <w:rsid w:val="007E409B"/>
    <w:rsid w:val="007E43FE"/>
    <w:rsid w:val="007E4D0A"/>
    <w:rsid w:val="007E6455"/>
    <w:rsid w:val="007F09D5"/>
    <w:rsid w:val="007F0AE1"/>
    <w:rsid w:val="007F2121"/>
    <w:rsid w:val="007F2917"/>
    <w:rsid w:val="007F2A33"/>
    <w:rsid w:val="007F3073"/>
    <w:rsid w:val="007F38DB"/>
    <w:rsid w:val="007F4202"/>
    <w:rsid w:val="007F597B"/>
    <w:rsid w:val="007F7295"/>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BD"/>
    <w:rsid w:val="00810CE1"/>
    <w:rsid w:val="00811A06"/>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492A"/>
    <w:rsid w:val="00844C21"/>
    <w:rsid w:val="0084526B"/>
    <w:rsid w:val="00845527"/>
    <w:rsid w:val="00846391"/>
    <w:rsid w:val="008465CF"/>
    <w:rsid w:val="00846E3D"/>
    <w:rsid w:val="00847AD1"/>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652"/>
    <w:rsid w:val="00877906"/>
    <w:rsid w:val="00877C5F"/>
    <w:rsid w:val="00880AA5"/>
    <w:rsid w:val="0088200A"/>
    <w:rsid w:val="00882E9E"/>
    <w:rsid w:val="00884C6D"/>
    <w:rsid w:val="00884F0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EC7"/>
    <w:rsid w:val="008C7773"/>
    <w:rsid w:val="008C79D1"/>
    <w:rsid w:val="008C7DB5"/>
    <w:rsid w:val="008C7F6D"/>
    <w:rsid w:val="008D041A"/>
    <w:rsid w:val="008D2423"/>
    <w:rsid w:val="008D2894"/>
    <w:rsid w:val="008D3CC8"/>
    <w:rsid w:val="008D3EE9"/>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E61"/>
    <w:rsid w:val="009928AE"/>
    <w:rsid w:val="00992DF3"/>
    <w:rsid w:val="00995E7A"/>
    <w:rsid w:val="00995EDB"/>
    <w:rsid w:val="00996189"/>
    <w:rsid w:val="009A00BB"/>
    <w:rsid w:val="009A0A77"/>
    <w:rsid w:val="009A0B50"/>
    <w:rsid w:val="009A24D9"/>
    <w:rsid w:val="009A2686"/>
    <w:rsid w:val="009A2885"/>
    <w:rsid w:val="009A2D8F"/>
    <w:rsid w:val="009A3C65"/>
    <w:rsid w:val="009A591D"/>
    <w:rsid w:val="009A61F2"/>
    <w:rsid w:val="009A660F"/>
    <w:rsid w:val="009A6D4B"/>
    <w:rsid w:val="009A728E"/>
    <w:rsid w:val="009B0062"/>
    <w:rsid w:val="009B0115"/>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334C"/>
    <w:rsid w:val="009D4291"/>
    <w:rsid w:val="009D5F4F"/>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5570"/>
    <w:rsid w:val="00A05A3D"/>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9DF"/>
    <w:rsid w:val="00A86A63"/>
    <w:rsid w:val="00A86AB8"/>
    <w:rsid w:val="00A86F2A"/>
    <w:rsid w:val="00A90362"/>
    <w:rsid w:val="00A90624"/>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1A92"/>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A21"/>
    <w:rsid w:val="00AE5E09"/>
    <w:rsid w:val="00AE62B8"/>
    <w:rsid w:val="00AE6598"/>
    <w:rsid w:val="00AE6A87"/>
    <w:rsid w:val="00AE7322"/>
    <w:rsid w:val="00AE79CA"/>
    <w:rsid w:val="00AE7BD7"/>
    <w:rsid w:val="00AF01B7"/>
    <w:rsid w:val="00AF01F6"/>
    <w:rsid w:val="00AF0DD2"/>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459"/>
    <w:rsid w:val="00BC7FC5"/>
    <w:rsid w:val="00BD2231"/>
    <w:rsid w:val="00BD314A"/>
    <w:rsid w:val="00BD3A05"/>
    <w:rsid w:val="00BD427F"/>
    <w:rsid w:val="00BD42FD"/>
    <w:rsid w:val="00BD4623"/>
    <w:rsid w:val="00BD47EC"/>
    <w:rsid w:val="00BD508A"/>
    <w:rsid w:val="00BD5347"/>
    <w:rsid w:val="00BD61B7"/>
    <w:rsid w:val="00BD75CA"/>
    <w:rsid w:val="00BD7A0B"/>
    <w:rsid w:val="00BE0C90"/>
    <w:rsid w:val="00BE0E1E"/>
    <w:rsid w:val="00BE1249"/>
    <w:rsid w:val="00BE16A2"/>
    <w:rsid w:val="00BE1A12"/>
    <w:rsid w:val="00BE279A"/>
    <w:rsid w:val="00BE2D3D"/>
    <w:rsid w:val="00BE2F4C"/>
    <w:rsid w:val="00BE317D"/>
    <w:rsid w:val="00BE32B1"/>
    <w:rsid w:val="00BE33E2"/>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83A"/>
    <w:rsid w:val="00C8208E"/>
    <w:rsid w:val="00C82399"/>
    <w:rsid w:val="00C82958"/>
    <w:rsid w:val="00C83A87"/>
    <w:rsid w:val="00C85087"/>
    <w:rsid w:val="00C86B55"/>
    <w:rsid w:val="00C906DA"/>
    <w:rsid w:val="00C92225"/>
    <w:rsid w:val="00C93515"/>
    <w:rsid w:val="00C937F1"/>
    <w:rsid w:val="00C9394D"/>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EF7"/>
    <w:rsid w:val="00D51854"/>
    <w:rsid w:val="00D52634"/>
    <w:rsid w:val="00D52E27"/>
    <w:rsid w:val="00D53612"/>
    <w:rsid w:val="00D540D6"/>
    <w:rsid w:val="00D5416B"/>
    <w:rsid w:val="00D57C97"/>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5677"/>
    <w:rsid w:val="00DB70D3"/>
    <w:rsid w:val="00DC201D"/>
    <w:rsid w:val="00DC2DBD"/>
    <w:rsid w:val="00DC32E4"/>
    <w:rsid w:val="00DC384C"/>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573E"/>
    <w:rsid w:val="00E66317"/>
    <w:rsid w:val="00E66D9E"/>
    <w:rsid w:val="00E66E2E"/>
    <w:rsid w:val="00E6717F"/>
    <w:rsid w:val="00E67205"/>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271E"/>
    <w:rsid w:val="00EC385C"/>
    <w:rsid w:val="00EC3F6B"/>
    <w:rsid w:val="00EC5531"/>
    <w:rsid w:val="00EC60AA"/>
    <w:rsid w:val="00EC670D"/>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4E0"/>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5BB9"/>
    <w:rsid w:val="00F16508"/>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14740-valsts-valodas-likums" TargetMode="External"/><Relationship Id="rId18" Type="http://schemas.openxmlformats.org/officeDocument/2006/relationships/hyperlink" Target="https://likumi.lv/ta/id/14740-valsts-valodas-liku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50759-izglitibas-likums" TargetMode="External"/><Relationship Id="rId17" Type="http://schemas.openxmlformats.org/officeDocument/2006/relationships/hyperlink" Target="https://likumi.lv/ta/id/49096-bernu-tiesibu-aizsardzibas-likums" TargetMode="External"/><Relationship Id="rId2" Type="http://schemas.openxmlformats.org/officeDocument/2006/relationships/numbering" Target="numbering.xml"/><Relationship Id="rId16" Type="http://schemas.openxmlformats.org/officeDocument/2006/relationships/hyperlink" Target="https://likumi.lv/ta/id/50759-izglitibas-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9096-bernu-tiesibu-aizsardzibas-likums" TargetMode="External"/><Relationship Id="rId5" Type="http://schemas.openxmlformats.org/officeDocument/2006/relationships/webSettings" Target="webSettings.xml"/><Relationship Id="rId15" Type="http://schemas.openxmlformats.org/officeDocument/2006/relationships/hyperlink" Target="http://www.dobelesizglitiba.lv" TargetMode="External"/><Relationship Id="rId10" Type="http://schemas.openxmlformats.org/officeDocument/2006/relationships/hyperlink" Target="https://likumi.lv/ta/id/50759-izglitibas-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www.dobe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0A1E-7DC6-44BB-9AAD-AEC2281E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7525</Words>
  <Characters>4290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2019-11-28T13:21:00Z</cp:lastPrinted>
  <dcterms:created xsi:type="dcterms:W3CDTF">2019-11-28T13:32:00Z</dcterms:created>
  <dcterms:modified xsi:type="dcterms:W3CDTF">2020-01-14T14:05:00Z</dcterms:modified>
</cp:coreProperties>
</file>