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6BE14E" w14:textId="2541F136" w:rsidR="00C63A7C" w:rsidRDefault="00BD1958" w:rsidP="00C63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>Jaunbērzes pirmsskolas</w:t>
      </w:r>
      <w:r w:rsidR="00C63A7C" w:rsidRPr="0081606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 xml:space="preserve"> izglītības iestādes “Minkuparks”</w:t>
      </w:r>
    </w:p>
    <w:p w14:paraId="40555A2A" w14:textId="77777777" w:rsidR="00D61316" w:rsidRPr="0081606E" w:rsidRDefault="00D61316" w:rsidP="00C63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</w:pPr>
    </w:p>
    <w:p w14:paraId="58E871A5" w14:textId="7B822900" w:rsidR="00954D73" w:rsidRPr="0081606E" w:rsidRDefault="00954D73" w:rsidP="00C63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</w:pPr>
      <w:r w:rsidRPr="0081606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>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6405D02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C63A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Dobeles novads, Jaunbērze</w:t>
            </w:r>
            <w:proofErr w:type="gramStart"/>
            <w:r w:rsidR="00C63A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</w:t>
            </w:r>
            <w:proofErr w:type="gramEnd"/>
            <w:r w:rsidR="00BE7DB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1</w:t>
            </w:r>
            <w:r w:rsidR="00D6131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</w:t>
            </w:r>
            <w:r w:rsidR="00C63A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.10.2022.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7A136B8" w14:textId="7E9FC63D" w:rsidR="00BE7DB7" w:rsidRDefault="00BE7DB7" w:rsidP="00BE7DB7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22"/>
        <w:gridCol w:w="820"/>
        <w:gridCol w:w="3998"/>
      </w:tblGrid>
      <w:tr w:rsidR="00BE7DB7" w14:paraId="6296CFE9" w14:textId="77777777" w:rsidTr="005A35CE">
        <w:trPr>
          <w:trHeight w:val="200"/>
        </w:trPr>
        <w:tc>
          <w:tcPr>
            <w:tcW w:w="22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EBD0D3B" w14:textId="77777777" w:rsidR="00BE7DB7" w:rsidRDefault="00BE7DB7" w:rsidP="005A35C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Dobeles novada Izglītības pārvaldes vadītāja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5B168DA" w14:textId="77777777" w:rsidR="00BE7DB7" w:rsidRDefault="00BE7DB7" w:rsidP="005A35CE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2103390" w14:textId="77777777" w:rsidR="00BE7DB7" w:rsidRDefault="00BE7DB7" w:rsidP="005A35CE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Aija Didrihsone</w:t>
            </w:r>
          </w:p>
        </w:tc>
      </w:tr>
      <w:tr w:rsidR="00BE7DB7" w14:paraId="5C530625" w14:textId="77777777" w:rsidTr="005A35CE">
        <w:trPr>
          <w:trHeight w:val="280"/>
        </w:trPr>
        <w:tc>
          <w:tcPr>
            <w:tcW w:w="22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5755538" w14:textId="2703AE48" w:rsidR="00BE7DB7" w:rsidRDefault="00BE7DB7" w:rsidP="005A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1</w:t>
            </w:r>
            <w:r w:rsidR="00D6131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.10.2022.</w:t>
            </w:r>
          </w:p>
          <w:p w14:paraId="4EB30B1D" w14:textId="0DBEA2B9" w:rsidR="00BE7DB7" w:rsidRDefault="00BE7DB7" w:rsidP="005A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/>
            <w:hideMark/>
          </w:tcPr>
          <w:p w14:paraId="45BE3FD6" w14:textId="77777777" w:rsidR="00BE7DB7" w:rsidRDefault="00BE7DB7" w:rsidP="005A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325" w:type="pct"/>
            <w:shd w:val="clear" w:color="auto" w:fill="FFFFFF"/>
            <w:hideMark/>
          </w:tcPr>
          <w:p w14:paraId="2EA3C897" w14:textId="77777777" w:rsidR="00BE7DB7" w:rsidRDefault="00BE7DB7" w:rsidP="005A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</w:tbl>
    <w:p w14:paraId="781FA99B" w14:textId="528509E5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4D97A38" w14:textId="3632A2FE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A3AC49" w14:textId="55154755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C5E676A" w14:textId="3CB217B0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7438E09" w14:textId="15ACB39B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730DF6" w14:textId="61EB693C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F311EF5" w14:textId="3A7D4FA8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65B1C6" w14:textId="7C61FFA6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69973EC" w14:textId="5800FEDF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3E9E8F" w14:textId="32559CDB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96F4D49" w14:textId="77777777" w:rsidR="00BE7DB7" w:rsidRDefault="00BE7DB7" w:rsidP="00BE7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A6E2843" w14:textId="2CFA0CA4" w:rsidR="00166882" w:rsidRPr="00586834" w:rsidRDefault="00166882" w:rsidP="00116063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3BB89BF3" w:rsidR="00B93CF6" w:rsidRDefault="00B93CF6" w:rsidP="00116063">
      <w:pPr>
        <w:pStyle w:val="Sarakstarindkopa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992"/>
        <w:gridCol w:w="1418"/>
        <w:gridCol w:w="1559"/>
        <w:gridCol w:w="1701"/>
      </w:tblGrid>
      <w:tr w:rsidR="004D02C0" w:rsidRPr="000602BF" w14:paraId="1A82A757" w14:textId="77777777" w:rsidTr="00CA76DF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23C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 xml:space="preserve">Izglītības programmas nosaukums </w:t>
            </w:r>
          </w:p>
          <w:p w14:paraId="2F44756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3CA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Izglītības</w:t>
            </w:r>
          </w:p>
          <w:p w14:paraId="041B4C1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 xml:space="preserve">programmas </w:t>
            </w:r>
          </w:p>
          <w:p w14:paraId="26424F58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kods</w:t>
            </w:r>
          </w:p>
          <w:p w14:paraId="58EA9FA9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3BFBF52E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 xml:space="preserve">Īstenošanas vietas adrese </w:t>
            </w:r>
          </w:p>
          <w:p w14:paraId="4BF9B6EF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5EBC4C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0E87A29" w14:textId="0BFB3EC1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Izglītojamo skaits, uzsākot programmas apguvi vai uzsākot 2021./2022.</w:t>
            </w:r>
          </w:p>
          <w:p w14:paraId="07E6933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 xml:space="preserve">māc. g. </w:t>
            </w:r>
          </w:p>
          <w:p w14:paraId="71A31A08" w14:textId="6006D4B8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(01.09.2021.)</w:t>
            </w:r>
          </w:p>
        </w:tc>
        <w:tc>
          <w:tcPr>
            <w:tcW w:w="1701" w:type="dxa"/>
            <w:vMerge w:val="restart"/>
          </w:tcPr>
          <w:p w14:paraId="192AAC61" w14:textId="137F8E5F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Izglītojamo skaits, noslēdzot programmas apguvi vai noslēdzot 2021./2022.</w:t>
            </w:r>
          </w:p>
          <w:p w14:paraId="18C3CCF3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māc. g.</w:t>
            </w:r>
          </w:p>
          <w:p w14:paraId="1523D3D7" w14:textId="39FB76C2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(31.05.2022.)</w:t>
            </w:r>
          </w:p>
        </w:tc>
      </w:tr>
      <w:tr w:rsidR="004D02C0" w:rsidRPr="000602BF" w14:paraId="235C27A7" w14:textId="77777777" w:rsidTr="00CA76DF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BFB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89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BA048AD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14:paraId="0F10F68F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Nr.</w:t>
            </w:r>
          </w:p>
        </w:tc>
        <w:tc>
          <w:tcPr>
            <w:tcW w:w="1418" w:type="dxa"/>
          </w:tcPr>
          <w:p w14:paraId="18CF7A08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Licencēšanas</w:t>
            </w:r>
          </w:p>
          <w:p w14:paraId="6A89539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datums</w:t>
            </w:r>
          </w:p>
          <w:p w14:paraId="31584A54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vMerge/>
          </w:tcPr>
          <w:p w14:paraId="23285222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1" w:type="dxa"/>
            <w:vMerge/>
          </w:tcPr>
          <w:p w14:paraId="5CE39F1E" w14:textId="77777777" w:rsidR="004D02C0" w:rsidRPr="00BE7DB7" w:rsidRDefault="004D02C0" w:rsidP="00CA76DF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02C0" w:rsidRPr="000602BF" w14:paraId="44595A88" w14:textId="77777777" w:rsidTr="00CA76DF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69FEC5" w14:textId="77777777" w:rsidR="004D02C0" w:rsidRPr="00BE7DB7" w:rsidRDefault="004D02C0" w:rsidP="004D02C0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Vispārējā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5FA1E1" w14:textId="77777777" w:rsidR="004D02C0" w:rsidRPr="00BE7DB7" w:rsidRDefault="004D02C0" w:rsidP="004D02C0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1D23E88" w14:textId="32F2FA5C" w:rsidR="004D02C0" w:rsidRPr="00BE7DB7" w:rsidRDefault="004D02C0" w:rsidP="004D02C0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Ceriņu iela 9, Jaunbērze, Dobeles novads,</w:t>
            </w:r>
          </w:p>
          <w:p w14:paraId="39B5C2BF" w14:textId="77777777" w:rsidR="004D02C0" w:rsidRPr="00BE7DB7" w:rsidRDefault="004D02C0" w:rsidP="004D02C0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LV 3717</w:t>
            </w:r>
          </w:p>
        </w:tc>
        <w:tc>
          <w:tcPr>
            <w:tcW w:w="992" w:type="dxa"/>
          </w:tcPr>
          <w:p w14:paraId="0CFCDCFA" w14:textId="77777777" w:rsidR="004D02C0" w:rsidRPr="00BE7DB7" w:rsidRDefault="004D02C0" w:rsidP="004D02C0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V-5544</w:t>
            </w:r>
          </w:p>
        </w:tc>
        <w:tc>
          <w:tcPr>
            <w:tcW w:w="1418" w:type="dxa"/>
          </w:tcPr>
          <w:p w14:paraId="5BB61027" w14:textId="77777777" w:rsidR="004D02C0" w:rsidRPr="00BE7DB7" w:rsidRDefault="004D02C0" w:rsidP="004D02C0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27.09.2012.</w:t>
            </w:r>
          </w:p>
        </w:tc>
        <w:tc>
          <w:tcPr>
            <w:tcW w:w="1559" w:type="dxa"/>
          </w:tcPr>
          <w:p w14:paraId="72967DE2" w14:textId="5E5CE950" w:rsidR="004D02C0" w:rsidRPr="00BE7DB7" w:rsidRDefault="004D02C0" w:rsidP="004D02C0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86</w:t>
            </w:r>
          </w:p>
        </w:tc>
        <w:tc>
          <w:tcPr>
            <w:tcW w:w="1701" w:type="dxa"/>
          </w:tcPr>
          <w:p w14:paraId="12683F84" w14:textId="1457298A" w:rsidR="004D02C0" w:rsidRPr="00BE7DB7" w:rsidRDefault="004D02C0" w:rsidP="00103E29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7DB7">
              <w:rPr>
                <w:rFonts w:ascii="Times New Roman" w:hAnsi="Times New Roman" w:cs="Times New Roman"/>
                <w:lang w:val="lv-LV"/>
              </w:rPr>
              <w:t>8</w:t>
            </w:r>
            <w:r w:rsidR="00103E29" w:rsidRPr="00BE7DB7">
              <w:rPr>
                <w:rFonts w:ascii="Times New Roman" w:hAnsi="Times New Roman" w:cs="Times New Roman"/>
                <w:lang w:val="lv-LV"/>
              </w:rPr>
              <w:t>7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4A90FE9C" w:rsidR="005F0EE9" w:rsidRDefault="00397C12" w:rsidP="00116063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</w:t>
      </w:r>
      <w:r w:rsidR="00BE7DB7">
        <w:rPr>
          <w:rFonts w:ascii="Times New Roman" w:hAnsi="Times New Roman" w:cs="Times New Roman"/>
          <w:sz w:val="24"/>
          <w:szCs w:val="24"/>
          <w:lang w:val="lv-LV"/>
        </w:rPr>
        <w:t>, vai pārtraukuši mācības izglītības iestādē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1DC005D9" w:rsidR="0055362A" w:rsidRDefault="0055362A" w:rsidP="00116063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813EC03" w14:textId="0AAFB45C" w:rsidR="008D7DA6" w:rsidRDefault="00C608DA" w:rsidP="008D7DA6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56A76">
        <w:rPr>
          <w:rFonts w:ascii="Times New Roman" w:hAnsi="Times New Roman" w:cs="Times New Roman"/>
          <w:sz w:val="24"/>
          <w:szCs w:val="24"/>
          <w:lang w:val="lv-LV"/>
        </w:rPr>
        <w:t>Četri</w:t>
      </w:r>
      <w:r w:rsidR="008D7DA6" w:rsidRPr="00C608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D7DA6">
        <w:rPr>
          <w:rFonts w:ascii="Times New Roman" w:hAnsi="Times New Roman" w:cs="Times New Roman"/>
          <w:sz w:val="24"/>
          <w:szCs w:val="24"/>
          <w:lang w:val="lv-LV"/>
        </w:rPr>
        <w:t>izglītojami</w:t>
      </w:r>
      <w:r w:rsidR="00AA5F05">
        <w:rPr>
          <w:rFonts w:ascii="Times New Roman" w:hAnsi="Times New Roman" w:cs="Times New Roman"/>
          <w:sz w:val="24"/>
          <w:szCs w:val="24"/>
          <w:lang w:val="lv-LV"/>
        </w:rPr>
        <w:t xml:space="preserve">e 2021./2022. mācību gada laikā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izstājās sakarā ar </w:t>
      </w:r>
      <w:r w:rsidR="00AA5F05">
        <w:rPr>
          <w:rFonts w:ascii="Times New Roman" w:hAnsi="Times New Roman" w:cs="Times New Roman"/>
          <w:sz w:val="24"/>
          <w:szCs w:val="24"/>
          <w:lang w:val="lv-LV"/>
        </w:rPr>
        <w:t>dzīvesvietas maiņ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A5F0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D5BCE84" w14:textId="667EAF72" w:rsidR="0055362A" w:rsidRDefault="0055362A" w:rsidP="00116063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51D9F8D" w14:textId="5341C10B" w:rsidR="008D7DA6" w:rsidRPr="008D7DA6" w:rsidRDefault="00C608DA" w:rsidP="008D7DA6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56A76">
        <w:rPr>
          <w:rFonts w:ascii="Times New Roman" w:hAnsi="Times New Roman" w:cs="Times New Roman"/>
          <w:sz w:val="24"/>
          <w:szCs w:val="24"/>
          <w:lang w:val="lv-LV"/>
        </w:rPr>
        <w:t>Četr</w:t>
      </w:r>
      <w:r w:rsidR="00BE7DB7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8D7DA6" w:rsidRPr="00756A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D7DA6">
        <w:rPr>
          <w:rFonts w:ascii="Times New Roman" w:hAnsi="Times New Roman" w:cs="Times New Roman"/>
          <w:sz w:val="24"/>
          <w:szCs w:val="24"/>
          <w:lang w:val="lv-LV"/>
        </w:rPr>
        <w:t>izglītojam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ajiem vecāki vēlējās mainīt </w:t>
      </w:r>
      <w:r w:rsidR="008D7DA6" w:rsidRPr="008D7DA6">
        <w:rPr>
          <w:rFonts w:ascii="Times New Roman" w:hAnsi="Times New Roman" w:cs="Times New Roman"/>
          <w:sz w:val="24"/>
          <w:szCs w:val="24"/>
          <w:lang w:val="lv-LV"/>
        </w:rPr>
        <w:t>izglītības iestād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 uz citu, kura ir </w:t>
      </w:r>
      <w:r w:rsidR="006329D7">
        <w:rPr>
          <w:rFonts w:ascii="Times New Roman" w:hAnsi="Times New Roman" w:cs="Times New Roman"/>
          <w:sz w:val="24"/>
          <w:szCs w:val="24"/>
          <w:lang w:val="lv-LV"/>
        </w:rPr>
        <w:t xml:space="preserve">tuvāk </w:t>
      </w:r>
      <w:r w:rsidR="008D7DA6" w:rsidRPr="008D7DA6">
        <w:rPr>
          <w:rFonts w:ascii="Times New Roman" w:hAnsi="Times New Roman" w:cs="Times New Roman"/>
          <w:sz w:val="24"/>
          <w:szCs w:val="24"/>
          <w:lang w:val="lv-LV"/>
        </w:rPr>
        <w:t>dzīvesvietai.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116063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tbl>
      <w:tblPr>
        <w:tblStyle w:val="Reatabula"/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2835"/>
        <w:gridCol w:w="1689"/>
        <w:gridCol w:w="4689"/>
      </w:tblGrid>
      <w:tr w:rsidR="00423B4A" w:rsidRPr="00733D05" w14:paraId="23D791BC" w14:textId="7C9E6E02" w:rsidTr="00D61316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283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68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689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733D05" w14:paraId="5D5334EF" w14:textId="44EE19AB" w:rsidTr="00D61316">
        <w:tc>
          <w:tcPr>
            <w:tcW w:w="993" w:type="dxa"/>
          </w:tcPr>
          <w:p w14:paraId="434E8673" w14:textId="77777777" w:rsidR="00423B4A" w:rsidRPr="00636C79" w:rsidRDefault="00423B4A" w:rsidP="0011606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3688D201" w14:textId="0D22E42D" w:rsidR="00423B4A" w:rsidRPr="00636C79" w:rsidRDefault="00423B4A" w:rsidP="008E661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</w:t>
            </w:r>
            <w:proofErr w:type="gram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 kā</w:t>
            </w:r>
            <w:proofErr w:type="gram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689" w:type="dxa"/>
          </w:tcPr>
          <w:p w14:paraId="39ED3D3E" w14:textId="6585E7ED" w:rsidR="00423B4A" w:rsidRPr="00636C79" w:rsidRDefault="00C0327A" w:rsidP="008D7DA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4689" w:type="dxa"/>
          </w:tcPr>
          <w:p w14:paraId="4447FB58" w14:textId="19F50F09" w:rsidR="00C0327A" w:rsidRDefault="00C0327A" w:rsidP="00C0327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 ir nodrošināta ar programmas īstenošanai nepieciešamajiem pedagogiem.</w:t>
            </w:r>
            <w:r w:rsidR="004C2D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7D5B7EC6" w14:textId="18CEAE38" w:rsidR="00423B4A" w:rsidRPr="00636C79" w:rsidRDefault="004C2D98" w:rsidP="00BE7DB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Ilgstoša vakance</w:t>
            </w:r>
            <w:r w:rsidR="008F40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mūzikas pedagogs.</w:t>
            </w:r>
          </w:p>
        </w:tc>
      </w:tr>
      <w:tr w:rsidR="00423B4A" w:rsidRPr="00733D05" w14:paraId="188B9F00" w14:textId="3A1B60F9" w:rsidTr="00D61316">
        <w:tc>
          <w:tcPr>
            <w:tcW w:w="993" w:type="dxa"/>
          </w:tcPr>
          <w:p w14:paraId="3FFEEEC4" w14:textId="68E28069" w:rsidR="00423B4A" w:rsidRPr="00636C79" w:rsidRDefault="00423B4A" w:rsidP="0011606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321AB0C4" w14:textId="0E985051" w:rsidR="00423B4A" w:rsidRPr="00636C79" w:rsidRDefault="00636C79" w:rsidP="008E661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689" w:type="dxa"/>
          </w:tcPr>
          <w:p w14:paraId="44FC27B2" w14:textId="347B9A13" w:rsidR="00423B4A" w:rsidRPr="00636C79" w:rsidRDefault="00C0327A" w:rsidP="008D7DA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4689" w:type="dxa"/>
          </w:tcPr>
          <w:p w14:paraId="74FB8BCC" w14:textId="6DCEEF3D" w:rsidR="00423B4A" w:rsidRDefault="008E6614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iestāžu un skolu māsa</w:t>
            </w:r>
          </w:p>
          <w:p w14:paraId="2F772CBB" w14:textId="77777777" w:rsidR="000313F8" w:rsidRDefault="000313F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</w:t>
            </w:r>
          </w:p>
          <w:p w14:paraId="4C78165A" w14:textId="6860B25B" w:rsidR="00C0327A" w:rsidRDefault="000313F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C032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sihologs </w:t>
            </w:r>
          </w:p>
          <w:p w14:paraId="476411CA" w14:textId="2BD247D7" w:rsidR="00C0327A" w:rsidRPr="00636C79" w:rsidRDefault="00C0327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(piesaistīti no Dobeles JVIC)</w:t>
            </w:r>
          </w:p>
        </w:tc>
      </w:tr>
    </w:tbl>
    <w:p w14:paraId="75894822" w14:textId="77777777" w:rsidR="00BE7DB7" w:rsidRDefault="00BE7DB7" w:rsidP="00BE7DB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72BF730" w14:textId="4BFE4AD2" w:rsidR="009C0AE4" w:rsidRPr="009C0AE4" w:rsidRDefault="009C0AE4" w:rsidP="0011606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0AE4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7CB6D5EF" w14:textId="77777777" w:rsidR="009C0AE4" w:rsidRPr="009C0AE4" w:rsidRDefault="009C0AE4" w:rsidP="009C0AE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D3A2870" w14:textId="6783DFC7" w:rsidR="009C0AE4" w:rsidRPr="009C0AE4" w:rsidRDefault="009C0AE4" w:rsidP="00116063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0AE4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misija – Izglītības iestādes personāla un izglītojamo vecāku mērķtiecīga un līdzatbildīga sadarbība, </w:t>
      </w:r>
      <w:proofErr w:type="gramStart"/>
      <w:r w:rsidR="00D61316" w:rsidRPr="009C0AE4">
        <w:rPr>
          <w:rFonts w:ascii="Times New Roman" w:hAnsi="Times New Roman" w:cs="Times New Roman"/>
          <w:sz w:val="24"/>
          <w:szCs w:val="24"/>
          <w:lang w:val="lv-LV"/>
        </w:rPr>
        <w:t>katram izglītojama</w:t>
      </w:r>
      <w:r w:rsidR="00D61316">
        <w:rPr>
          <w:rFonts w:ascii="Times New Roman" w:hAnsi="Times New Roman" w:cs="Times New Roman"/>
          <w:sz w:val="24"/>
          <w:szCs w:val="24"/>
          <w:lang w:val="lv-LV"/>
        </w:rPr>
        <w:t>ja</w:t>
      </w:r>
      <w:r w:rsidR="00D61316" w:rsidRPr="009C0AE4">
        <w:rPr>
          <w:rFonts w:ascii="Times New Roman" w:hAnsi="Times New Roman" w:cs="Times New Roman"/>
          <w:sz w:val="24"/>
          <w:szCs w:val="24"/>
          <w:lang w:val="lv-LV"/>
        </w:rPr>
        <w:t>m kļūstot par zinātkāru</w:t>
      </w:r>
      <w:proofErr w:type="gramEnd"/>
      <w:r w:rsidRPr="009C0AE4">
        <w:rPr>
          <w:rFonts w:ascii="Times New Roman" w:hAnsi="Times New Roman" w:cs="Times New Roman"/>
          <w:sz w:val="24"/>
          <w:szCs w:val="24"/>
          <w:lang w:val="lv-LV"/>
        </w:rPr>
        <w:t xml:space="preserve"> un vispusīgi attīstītu personību.</w:t>
      </w:r>
    </w:p>
    <w:p w14:paraId="0B2E18D9" w14:textId="77777777" w:rsidR="009C0AE4" w:rsidRPr="009C0AE4" w:rsidRDefault="009C0AE4" w:rsidP="009C0AE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7BED3D" w14:textId="35B06BD8" w:rsidR="009C0AE4" w:rsidRPr="009C0AE4" w:rsidRDefault="009C0AE4" w:rsidP="009C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0AE4">
        <w:rPr>
          <w:rFonts w:ascii="Times New Roman" w:hAnsi="Times New Roman" w:cs="Times New Roman"/>
          <w:sz w:val="24"/>
          <w:szCs w:val="24"/>
          <w:lang w:val="lv-LV"/>
        </w:rPr>
        <w:t>2.2. Izglītības iestādes vīzija par izglītojamo – Mūsdienīga, inovatīva pirmsskolas</w:t>
      </w:r>
      <w:proofErr w:type="gramStart"/>
      <w:r w:rsidRPr="009C0AE4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proofErr w:type="gramEnd"/>
      <w:r w:rsidRPr="009C0AE4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iestāde, kur attīstošā un drošā vidē veidojas vispusīga personība. </w:t>
      </w:r>
    </w:p>
    <w:p w14:paraId="6748FDAC" w14:textId="77777777" w:rsidR="009C0AE4" w:rsidRPr="009C0AE4" w:rsidRDefault="009C0AE4" w:rsidP="009C0AE4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0A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6389862" w14:textId="26A029A2" w:rsidR="009C0AE4" w:rsidRPr="009C0AE4" w:rsidRDefault="009C0AE4" w:rsidP="00116063">
      <w:pPr>
        <w:numPr>
          <w:ilvl w:val="1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C0AE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Izglītības iestādes vērtības </w:t>
      </w:r>
      <w:proofErr w:type="spellStart"/>
      <w:r w:rsidRPr="009C0A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>cilvēkcentrētā</w:t>
      </w:r>
      <w:proofErr w:type="spellEnd"/>
      <w:r w:rsidRPr="009C0A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 xml:space="preserve"> veidā</w:t>
      </w:r>
      <w:r w:rsidRPr="009C0AE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613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–</w:t>
      </w:r>
      <w:r w:rsidRPr="009C0AE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9C0AE4">
        <w:rPr>
          <w:rFonts w:ascii="Times New Roman" w:hAnsi="Times New Roman" w:cs="Times New Roman"/>
          <w:sz w:val="24"/>
          <w:szCs w:val="24"/>
          <w:lang w:val="lv-LV"/>
        </w:rPr>
        <w:t>Izglītojamais</w:t>
      </w:r>
      <w:r w:rsidR="00D613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C0AE4">
        <w:rPr>
          <w:rFonts w:ascii="Times New Roman" w:hAnsi="Times New Roman" w:cs="Times New Roman"/>
          <w:sz w:val="24"/>
          <w:szCs w:val="24"/>
          <w:lang w:val="lv-LV"/>
        </w:rPr>
        <w:t xml:space="preserve">- mūsu darba jēga, </w:t>
      </w:r>
      <w:proofErr w:type="gramStart"/>
      <w:r w:rsidRPr="009C0AE4">
        <w:rPr>
          <w:rFonts w:ascii="Times New Roman" w:hAnsi="Times New Roman" w:cs="Times New Roman"/>
          <w:sz w:val="24"/>
          <w:szCs w:val="24"/>
          <w:lang w:val="lv-LV"/>
        </w:rPr>
        <w:t>pedagogs- iz</w:t>
      </w:r>
      <w:proofErr w:type="gramEnd"/>
      <w:r w:rsidRPr="009C0AE4">
        <w:rPr>
          <w:rFonts w:ascii="Times New Roman" w:hAnsi="Times New Roman" w:cs="Times New Roman"/>
          <w:sz w:val="24"/>
          <w:szCs w:val="24"/>
          <w:lang w:val="lv-LV"/>
        </w:rPr>
        <w:t>glītības procesa virzītājs, vecāki- atbalstoši sadarbības partneri.</w:t>
      </w:r>
    </w:p>
    <w:p w14:paraId="743AE3D4" w14:textId="77777777" w:rsidR="009C0AE4" w:rsidRPr="009C0AE4" w:rsidRDefault="009C0AE4" w:rsidP="009C0AE4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395B773A" w14:textId="2F9D6373" w:rsidR="009C0AE4" w:rsidRPr="009C0AE4" w:rsidRDefault="009C0AE4" w:rsidP="009C0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C0AE4">
        <w:rPr>
          <w:rFonts w:ascii="Times New Roman" w:hAnsi="Times New Roman" w:cs="Times New Roman"/>
          <w:sz w:val="24"/>
          <w:szCs w:val="24"/>
          <w:lang w:val="lv-LV"/>
        </w:rPr>
        <w:t xml:space="preserve">2.4. </w:t>
      </w:r>
      <w:r w:rsidR="00130EC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9C0AE4">
        <w:rPr>
          <w:rFonts w:ascii="Times New Roman" w:hAnsi="Times New Roman" w:cs="Times New Roman"/>
          <w:sz w:val="24"/>
          <w:szCs w:val="24"/>
          <w:lang w:val="lv-LV"/>
        </w:rPr>
        <w:t>021./2022. mācību gada darba prioritātes un sasniegtie rezultāti</w:t>
      </w:r>
    </w:p>
    <w:tbl>
      <w:tblPr>
        <w:tblStyle w:val="Reatabula1"/>
        <w:tblW w:w="9379" w:type="dxa"/>
        <w:tblInd w:w="426" w:type="dxa"/>
        <w:tblLook w:val="04A0" w:firstRow="1" w:lastRow="0" w:firstColumn="1" w:lastColumn="0" w:noHBand="0" w:noVBand="1"/>
      </w:tblPr>
      <w:tblGrid>
        <w:gridCol w:w="2267"/>
        <w:gridCol w:w="3526"/>
        <w:gridCol w:w="3586"/>
      </w:tblGrid>
      <w:tr w:rsidR="009C0AE4" w:rsidRPr="009C0AE4" w14:paraId="1412A05D" w14:textId="77777777" w:rsidTr="00737590">
        <w:trPr>
          <w:trHeight w:val="1671"/>
        </w:trPr>
        <w:tc>
          <w:tcPr>
            <w:tcW w:w="2267" w:type="dxa"/>
          </w:tcPr>
          <w:p w14:paraId="04F9CB88" w14:textId="77777777" w:rsidR="009C0AE4" w:rsidRPr="009C0AE4" w:rsidRDefault="009C0AE4" w:rsidP="009C0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6" w:type="dxa"/>
          </w:tcPr>
          <w:p w14:paraId="7E01E39D" w14:textId="77777777" w:rsidR="009C0AE4" w:rsidRPr="009C0AE4" w:rsidRDefault="009C0AE4" w:rsidP="009C0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586" w:type="dxa"/>
          </w:tcPr>
          <w:p w14:paraId="2985FB9E" w14:textId="77777777" w:rsidR="009C0AE4" w:rsidRPr="009C0AE4" w:rsidRDefault="009C0AE4" w:rsidP="009C0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309EA" w:rsidRPr="009C0AE4" w14:paraId="4BD49BB1" w14:textId="77777777" w:rsidTr="00737590">
        <w:trPr>
          <w:trHeight w:val="2636"/>
        </w:trPr>
        <w:tc>
          <w:tcPr>
            <w:tcW w:w="2267" w:type="dxa"/>
            <w:vMerge w:val="restart"/>
          </w:tcPr>
          <w:p w14:paraId="299EB999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Nr.1 </w:t>
            </w:r>
          </w:p>
          <w:p w14:paraId="4942E3B2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Kompetenču pieejā balstīta mācību procesa īstenošana, mērķtiecīgi atbalstot </w:t>
            </w:r>
            <w:proofErr w:type="spellStart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pašvadīto</w:t>
            </w:r>
            <w:proofErr w:type="spellEnd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mācīšanos, sadarbības prasmes un mācību procesa saistīti ar reālo dzīvi.  </w:t>
            </w:r>
          </w:p>
        </w:tc>
        <w:tc>
          <w:tcPr>
            <w:tcW w:w="3526" w:type="dxa"/>
          </w:tcPr>
          <w:p w14:paraId="2625F796" w14:textId="4BC290BE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Kvalitatīvi:</w:t>
            </w:r>
          </w:p>
          <w:p w14:paraId="1997F9C1" w14:textId="03004A69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edagogi mērķtiecīgi plāno un organizē mācību un audzināšanas procesu, atbalstot izglītojamo </w:t>
            </w:r>
            <w:proofErr w:type="spellStart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pašvadīto</w:t>
            </w:r>
            <w:proofErr w:type="spellEnd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mācīšanos un sadarbības prasmju attīstību;</w:t>
            </w:r>
          </w:p>
          <w:p w14:paraId="765526CB" w14:textId="77777777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-aktualizēta pedagogu atbildība par profesionālās kompetences pilnveidi. </w:t>
            </w:r>
          </w:p>
        </w:tc>
        <w:tc>
          <w:tcPr>
            <w:tcW w:w="3586" w:type="dxa"/>
          </w:tcPr>
          <w:p w14:paraId="3BBE371A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</w:t>
            </w:r>
          </w:p>
          <w:p w14:paraId="0B54B5F1" w14:textId="33EF096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Apkopojot pedagogu plānoto darbu, var secināt, ka pedagogi grupas ietvaros kopīgi plāno un izvirza izglītojamajiem atbilstošos sasniedzamos rezultātus mēneša un nedēļas tēmas ietvaros un veicina </w:t>
            </w:r>
            <w:proofErr w:type="spellStart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pašvadīto</w:t>
            </w:r>
            <w:proofErr w:type="spellEnd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mācīšanos. </w:t>
            </w:r>
          </w:p>
        </w:tc>
      </w:tr>
      <w:tr w:rsidR="00B309EA" w:rsidRPr="009C0AE4" w14:paraId="64D0261D" w14:textId="77777777" w:rsidTr="00737590">
        <w:trPr>
          <w:trHeight w:val="2218"/>
        </w:trPr>
        <w:tc>
          <w:tcPr>
            <w:tcW w:w="2267" w:type="dxa"/>
            <w:vMerge/>
          </w:tcPr>
          <w:p w14:paraId="3665B788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14:paraId="773EBB43" w14:textId="081293F3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Kvantitatīvi:</w:t>
            </w:r>
          </w:p>
          <w:p w14:paraId="3CA2F7E5" w14:textId="0F7301E7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95% pedagogi ir piedalījušies profesionālās </w:t>
            </w:r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pilnveides kursos, atbilstoši viņu interesēm un vajadzībām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;</w:t>
            </w:r>
          </w:p>
          <w:p w14:paraId="2FB0E04A" w14:textId="3D8B38DD" w:rsidR="00B309EA" w:rsidRPr="009C0AE4" w:rsidRDefault="00B309EA" w:rsidP="00B30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-75% nodarbību vērojumi liecina par izglītojamo </w:t>
            </w:r>
            <w:proofErr w:type="spellStart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pašvadītas</w:t>
            </w:r>
            <w:proofErr w:type="spellEnd"/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 un sadarbības prasmju uzlabošanos.</w:t>
            </w:r>
          </w:p>
        </w:tc>
        <w:tc>
          <w:tcPr>
            <w:tcW w:w="3586" w:type="dxa"/>
          </w:tcPr>
          <w:p w14:paraId="2F9938BF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daļēji</w:t>
            </w:r>
          </w:p>
          <w:p w14:paraId="2422C444" w14:textId="7C43E47C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Turpinām sekmēt pedagog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profesionālo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kompetenču 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savstarpējo mācīšanas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B309EA" w:rsidRPr="009C0AE4" w14:paraId="16CDBFC1" w14:textId="77777777" w:rsidTr="00130EC8">
        <w:trPr>
          <w:trHeight w:val="983"/>
        </w:trPr>
        <w:tc>
          <w:tcPr>
            <w:tcW w:w="2267" w:type="dxa"/>
            <w:vMerge w:val="restart"/>
          </w:tcPr>
          <w:p w14:paraId="20531655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 Atbalsta sistēmas pilnveide izglītojamo speciālo vajadzību izzināšanā un individuālā atbalsta nodrošināšanā.</w:t>
            </w:r>
          </w:p>
        </w:tc>
        <w:tc>
          <w:tcPr>
            <w:tcW w:w="3526" w:type="dxa"/>
          </w:tcPr>
          <w:p w14:paraId="679CE326" w14:textId="77777777" w:rsidR="00B309EA" w:rsidRDefault="00B309EA" w:rsidP="009C0AE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Kvalitatīvi:</w:t>
            </w:r>
          </w:p>
          <w:p w14:paraId="5C7DEA36" w14:textId="00FF9251" w:rsidR="00B309EA" w:rsidRPr="009C0AE4" w:rsidRDefault="00B309EA" w:rsidP="009C0AE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</w:t>
            </w:r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zglītības iestādes atbalsta speciālisti, sadarbojoties ar izglītojamo vecākiem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izzina izglītojamo speciālās vajadzības; </w:t>
            </w:r>
          </w:p>
          <w:p w14:paraId="658F08E2" w14:textId="77777777" w:rsidR="00B309EA" w:rsidRPr="009C0AE4" w:rsidRDefault="00B309EA" w:rsidP="009C0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-pedagogi, sadarbojoties ar atbalsta komandu, ikdienā nodrošina izglītojamajiem individualizētu atbalstu;</w:t>
            </w:r>
          </w:p>
          <w:p w14:paraId="3B54BC30" w14:textId="21113E98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 xml:space="preserve">-izglītības iestādes un vecāku sadarbība ir vērsta uz </w:t>
            </w:r>
            <w:proofErr w:type="spellStart"/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bērncentrētu</w:t>
            </w:r>
            <w:proofErr w:type="spellEnd"/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pieeju mācību procesā.</w:t>
            </w:r>
          </w:p>
          <w:p w14:paraId="3CC46178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86" w:type="dxa"/>
          </w:tcPr>
          <w:p w14:paraId="1FC93540" w14:textId="77777777" w:rsidR="00B309EA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Sasniegts daļēji.</w:t>
            </w:r>
          </w:p>
          <w:p w14:paraId="54DBFEE0" w14:textId="050C9073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Turpinām pilnveidot informācijas apmaiņu starp izglītības iestādi un vecākiem. </w:t>
            </w:r>
          </w:p>
        </w:tc>
      </w:tr>
      <w:tr w:rsidR="00B309EA" w:rsidRPr="009C0AE4" w14:paraId="70D53321" w14:textId="77777777" w:rsidTr="00130EC8">
        <w:trPr>
          <w:trHeight w:val="1013"/>
        </w:trPr>
        <w:tc>
          <w:tcPr>
            <w:tcW w:w="2267" w:type="dxa"/>
            <w:vMerge/>
          </w:tcPr>
          <w:p w14:paraId="6E420390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14:paraId="4505BB4F" w14:textId="7F28873A" w:rsidR="00B309EA" w:rsidRPr="009C0AE4" w:rsidRDefault="00B309EA" w:rsidP="00B309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Kvantitatīvi:</w:t>
            </w:r>
          </w:p>
          <w:p w14:paraId="758F8AD8" w14:textId="38F082A5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lv-LV"/>
              </w:rPr>
              <w:t>-</w:t>
            </w:r>
            <w:r w:rsidRPr="009C0A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lv-LV"/>
              </w:rPr>
              <w:t>izglītības iestādes atbalsta komandas sanāksmes notiek ne retāk ka vienu reizi ceturksnī</w:t>
            </w:r>
          </w:p>
        </w:tc>
        <w:tc>
          <w:tcPr>
            <w:tcW w:w="3586" w:type="dxa"/>
          </w:tcPr>
          <w:p w14:paraId="276383DC" w14:textId="77777777" w:rsidR="00B309EA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daļēji. </w:t>
            </w:r>
          </w:p>
          <w:p w14:paraId="1ECE7117" w14:textId="002F0871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Veicināt vecāku ieinteresētību sadarboties ar atbalsta komandas speciālistiem. </w:t>
            </w:r>
          </w:p>
        </w:tc>
      </w:tr>
      <w:tr w:rsidR="00B309EA" w:rsidRPr="009C0AE4" w14:paraId="15AD8BE2" w14:textId="77777777" w:rsidTr="00B309EA">
        <w:trPr>
          <w:trHeight w:val="1723"/>
        </w:trPr>
        <w:tc>
          <w:tcPr>
            <w:tcW w:w="2267" w:type="dxa"/>
            <w:vMerge w:val="restart"/>
          </w:tcPr>
          <w:p w14:paraId="3E176689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Nr.3 Pedagogu profesionālās meistarības pilnveidošana informācijas tehnoloģiju jomā un nodrošināšana ar nepieciešamajiem materiāltehniskajiem resursiem kompetenču pieejas īstenošanai.</w:t>
            </w:r>
          </w:p>
        </w:tc>
        <w:tc>
          <w:tcPr>
            <w:tcW w:w="3526" w:type="dxa"/>
          </w:tcPr>
          <w:p w14:paraId="22C55ED4" w14:textId="4A1CA21B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Kvalitatīvi: </w:t>
            </w:r>
          </w:p>
          <w:p w14:paraId="08D3A251" w14:textId="65732AA8" w:rsidR="00B309EA" w:rsidRPr="009C0AE4" w:rsidRDefault="00B309EA" w:rsidP="009C0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</w:t>
            </w:r>
            <w:r w:rsidRPr="009C0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eicināta pedagogu profesionālo kompetenču pilnveide informācijas tehnoloģiju jomā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14:paraId="3A06B2DA" w14:textId="77777777" w:rsidR="00B309EA" w:rsidRPr="009C0AE4" w:rsidRDefault="00B309EA" w:rsidP="009C0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2E081C3B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86" w:type="dxa"/>
          </w:tcPr>
          <w:p w14:paraId="082FBE68" w14:textId="1AB08019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AA84D63" w14:textId="0138730C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procesa organizēšanā pedagogi mērķtiecīgi izmantotu mūsdienīgas informācijas tehnoloģijas, digitālos mācību līdzekļus un resursus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B309EA" w:rsidRPr="009C0AE4" w14:paraId="6FA3DBFC" w14:textId="77777777" w:rsidTr="00737590">
        <w:trPr>
          <w:trHeight w:val="1382"/>
        </w:trPr>
        <w:tc>
          <w:tcPr>
            <w:tcW w:w="2267" w:type="dxa"/>
            <w:vMerge/>
          </w:tcPr>
          <w:p w14:paraId="3DDC2A6E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14:paraId="425482D2" w14:textId="4783BF93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Kvantitatīvi:</w:t>
            </w:r>
          </w:p>
          <w:p w14:paraId="3F2B895B" w14:textId="77777777" w:rsidR="00B309EA" w:rsidRPr="009C0AE4" w:rsidRDefault="00B309EA" w:rsidP="009C0AE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-95% pedagogi apguvuši mūsdienīgo digitālo rīku izmantošanu pedagoģiskajā procesā.</w:t>
            </w:r>
          </w:p>
          <w:p w14:paraId="04414473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86" w:type="dxa"/>
          </w:tcPr>
          <w:p w14:paraId="56EBA1D4" w14:textId="639C233B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daļēji.</w:t>
            </w:r>
          </w:p>
          <w:p w14:paraId="5B99468D" w14:textId="7C248468" w:rsidR="00B309EA" w:rsidRPr="009C0AE4" w:rsidRDefault="00B309EA" w:rsidP="00B309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Turpinām pilnveidot digitālo rīku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mērķtiecīgu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izmantošanu pedagoģiskajā procesā.</w:t>
            </w:r>
          </w:p>
          <w:p w14:paraId="28AC28BE" w14:textId="1D119773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B309EA" w:rsidRPr="009C0AE4" w14:paraId="459C61B7" w14:textId="77777777" w:rsidTr="00B309EA">
        <w:trPr>
          <w:trHeight w:val="1034"/>
        </w:trPr>
        <w:tc>
          <w:tcPr>
            <w:tcW w:w="2267" w:type="dxa"/>
            <w:vMerge w:val="restart"/>
          </w:tcPr>
          <w:p w14:paraId="7C3B4004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Nr.4 Izglītības iestādes administrācijas darba efektivitātes izvērtēšana un jaunas izglītības kvalitātes pārraudzības sistēmas izveide izglītības iestādē.</w:t>
            </w:r>
          </w:p>
        </w:tc>
        <w:tc>
          <w:tcPr>
            <w:tcW w:w="3526" w:type="dxa"/>
          </w:tcPr>
          <w:p w14:paraId="0813C1D5" w14:textId="7C034340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Kvalitatīvi: </w:t>
            </w:r>
          </w:p>
          <w:p w14:paraId="78FFBCE7" w14:textId="7455DF8A" w:rsidR="00B309EA" w:rsidRPr="009C0AE4" w:rsidRDefault="00B309EA" w:rsidP="009C0AE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zglītības iestādes administrācija izvērtē tās atbildību sadalījumu un darba efektivitāti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86" w:type="dxa"/>
          </w:tcPr>
          <w:p w14:paraId="05FED06C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</w:t>
            </w:r>
          </w:p>
          <w:p w14:paraId="1B8E854B" w14:textId="1D6DA3E3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lv-LV"/>
              </w:rPr>
              <w:t>I</w:t>
            </w:r>
            <w:r w:rsidRPr="009C0A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lv-LV"/>
              </w:rPr>
              <w:t>zveidota jauna izglītības kvalitātes pārraudzības sistēma izglītības iestādē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lv-LV"/>
              </w:rPr>
              <w:t>.</w:t>
            </w:r>
          </w:p>
        </w:tc>
      </w:tr>
      <w:tr w:rsidR="00B309EA" w:rsidRPr="009C0AE4" w14:paraId="387BAF28" w14:textId="77777777" w:rsidTr="00374E91">
        <w:trPr>
          <w:trHeight w:val="1900"/>
        </w:trPr>
        <w:tc>
          <w:tcPr>
            <w:tcW w:w="2267" w:type="dxa"/>
            <w:vMerge/>
          </w:tcPr>
          <w:p w14:paraId="1B5D90A9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6" w:type="dxa"/>
          </w:tcPr>
          <w:p w14:paraId="6F835B70" w14:textId="2437F20D" w:rsidR="00B309EA" w:rsidRPr="009C0AE4" w:rsidRDefault="00B309EA" w:rsidP="009C0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Kvantitatīvi: </w:t>
            </w:r>
          </w:p>
          <w:p w14:paraId="1D57D2CC" w14:textId="533EB782" w:rsidR="00B309EA" w:rsidRPr="009C0AE4" w:rsidRDefault="00B309EA" w:rsidP="00374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V</w:t>
            </w:r>
            <w:r w:rsidRPr="009C0AE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ienu reizi semestrī notiek 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mērķgrupas (pedagogi, vecāki, atbalsta speciālistu pārstāvji)</w:t>
            </w:r>
            <w:r w:rsidRPr="009C0AE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sanāksmes </w:t>
            </w:r>
            <w:r w:rsidRPr="009C0AE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par jaunās izglītības kvalitātes pārraudzības sistēmas izveidi izglītības iestādē.</w:t>
            </w:r>
            <w:r w:rsidRPr="009C0AE4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86" w:type="dxa"/>
          </w:tcPr>
          <w:p w14:paraId="4D3EA05E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daļēji. </w:t>
            </w:r>
          </w:p>
          <w:p w14:paraId="769B2231" w14:textId="77777777" w:rsidR="00B309EA" w:rsidRPr="009C0AE4" w:rsidRDefault="00B309EA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Veicināt vecāku ieinteresētību </w:t>
            </w:r>
            <w:r w:rsidRPr="009C0AE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par jaunās izglītības kvalitātes pārraudzības sistēmas izveidi izglītības iestādē.</w:t>
            </w:r>
          </w:p>
        </w:tc>
      </w:tr>
    </w:tbl>
    <w:p w14:paraId="7BFB6705" w14:textId="77777777" w:rsidR="009C0AE4" w:rsidRPr="009C0AE4" w:rsidRDefault="009C0AE4" w:rsidP="009C0AE4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476DFFCE" w14:textId="398C9981" w:rsidR="009C0AE4" w:rsidRPr="009C0AE4" w:rsidRDefault="009C0AE4" w:rsidP="00116063">
      <w:pPr>
        <w:pStyle w:val="Sarakstarindkop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C0AE4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 mācību gadā (kvalitatīvi un kvantitatīvi)</w:t>
      </w:r>
    </w:p>
    <w:p w14:paraId="61FB60C5" w14:textId="77777777" w:rsidR="009C0AE4" w:rsidRPr="009C0AE4" w:rsidRDefault="009C0AE4" w:rsidP="009C0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1"/>
        <w:tblpPr w:leftFromText="180" w:rightFromText="180" w:vertAnchor="text" w:horzAnchor="margin" w:tblpX="421" w:tblpY="112"/>
        <w:tblW w:w="9445" w:type="dxa"/>
        <w:tblLook w:val="04A0" w:firstRow="1" w:lastRow="0" w:firstColumn="1" w:lastColumn="0" w:noHBand="0" w:noVBand="1"/>
      </w:tblPr>
      <w:tblGrid>
        <w:gridCol w:w="2335"/>
        <w:gridCol w:w="5173"/>
        <w:gridCol w:w="1937"/>
      </w:tblGrid>
      <w:tr w:rsidR="009C0AE4" w:rsidRPr="009C0AE4" w14:paraId="0745F708" w14:textId="77777777" w:rsidTr="00D61316">
        <w:tc>
          <w:tcPr>
            <w:tcW w:w="2335" w:type="dxa"/>
          </w:tcPr>
          <w:p w14:paraId="03BC44BB" w14:textId="77777777" w:rsidR="009C0AE4" w:rsidRPr="009C0AE4" w:rsidRDefault="009C0AE4" w:rsidP="009C0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5173" w:type="dxa"/>
          </w:tcPr>
          <w:p w14:paraId="68A56145" w14:textId="77777777" w:rsidR="009C0AE4" w:rsidRPr="0081606E" w:rsidRDefault="009C0AE4" w:rsidP="009C0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1937" w:type="dxa"/>
          </w:tcPr>
          <w:p w14:paraId="2B917BC5" w14:textId="77777777" w:rsidR="009C0AE4" w:rsidRPr="009C0AE4" w:rsidRDefault="009C0AE4" w:rsidP="009C0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649B7" w:rsidRPr="009C0AE4" w14:paraId="01DA208E" w14:textId="77777777" w:rsidTr="00D61316">
        <w:tc>
          <w:tcPr>
            <w:tcW w:w="2335" w:type="dxa"/>
            <w:vMerge w:val="restart"/>
          </w:tcPr>
          <w:p w14:paraId="2222A5CE" w14:textId="77777777" w:rsidR="000649B7" w:rsidRPr="009C0AE4" w:rsidRDefault="000649B7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Nr.1 Izglītojamo mācību sasniegumu vērtēšanas pilnveide, efektīvas un uz izaugsmi vērstas atgriezeniskās saites sniegšana. </w:t>
            </w:r>
          </w:p>
        </w:tc>
        <w:tc>
          <w:tcPr>
            <w:tcW w:w="5173" w:type="dxa"/>
          </w:tcPr>
          <w:p w14:paraId="79450F5F" w14:textId="77777777" w:rsidR="000649B7" w:rsidRPr="0081606E" w:rsidRDefault="000649B7" w:rsidP="00374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Kvalitatīvi: </w:t>
            </w:r>
          </w:p>
          <w:p w14:paraId="399AB865" w14:textId="21E24EAD" w:rsidR="000649B7" w:rsidRPr="0081606E" w:rsidRDefault="000649B7" w:rsidP="00374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 mācību sasniegumu vērtēšana notiek, pamatojoties uz iestādē izstrādāto mācību sasniegumu vērtēšanas kārtību;</w:t>
            </w:r>
          </w:p>
          <w:p w14:paraId="0E97EE4F" w14:textId="75EDD09E" w:rsidR="000649B7" w:rsidRPr="0081606E" w:rsidRDefault="000649B7" w:rsidP="00374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-izglītojamajam tiek izvirzīti saprotami sasniedzamie rezultāti un kritēriji darba uzdevumu veikšanai;</w:t>
            </w:r>
          </w:p>
          <w:p w14:paraId="759DF89B" w14:textId="1C9DD2AD" w:rsidR="000649B7" w:rsidRPr="0081606E" w:rsidRDefault="000649B7" w:rsidP="00374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-pedagogi sniedz izglītojamajiem uz izaugsmi vērstu atgriezenisko saiti;</w:t>
            </w:r>
          </w:p>
          <w:p w14:paraId="5FBFF993" w14:textId="2B18ABFB" w:rsidR="000649B7" w:rsidRPr="0081606E" w:rsidRDefault="000649B7" w:rsidP="00374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-sekmēta katra izglītojamā individuālā izaugsme, </w:t>
            </w: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diferencējot mācību uzdevumus, darba metodes)</w:t>
            </w:r>
            <w:r w:rsidR="00145272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083045E" w14:textId="7A7EABE8" w:rsidR="000649B7" w:rsidRPr="0081606E" w:rsidRDefault="000649B7" w:rsidP="00374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45272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</w:t>
            </w:r>
            <w:r w:rsidR="007767E2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zglītojamo vecāki izprot mācību sasniegumu vērtēšanas kārtību </w:t>
            </w:r>
            <w:r w:rsidR="005552A8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="007767E2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iestādē. </w:t>
            </w:r>
          </w:p>
        </w:tc>
        <w:tc>
          <w:tcPr>
            <w:tcW w:w="1937" w:type="dxa"/>
          </w:tcPr>
          <w:p w14:paraId="6D4B6E7A" w14:textId="77777777" w:rsidR="000649B7" w:rsidRPr="009C0AE4" w:rsidRDefault="000649B7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49B7" w:rsidRPr="009C0AE4" w14:paraId="41D788FF" w14:textId="77777777" w:rsidTr="00D61316">
        <w:trPr>
          <w:trHeight w:val="3164"/>
        </w:trPr>
        <w:tc>
          <w:tcPr>
            <w:tcW w:w="2335" w:type="dxa"/>
            <w:vMerge/>
          </w:tcPr>
          <w:p w14:paraId="281FA029" w14:textId="77777777" w:rsidR="000649B7" w:rsidRPr="009C0AE4" w:rsidRDefault="000649B7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73" w:type="dxa"/>
          </w:tcPr>
          <w:p w14:paraId="3280FA2F" w14:textId="77777777" w:rsidR="000649B7" w:rsidRPr="0081606E" w:rsidRDefault="000649B7" w:rsidP="0006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Kvantitatīvi: </w:t>
            </w:r>
          </w:p>
          <w:p w14:paraId="190ABDE2" w14:textId="6895CB81" w:rsidR="000649B7" w:rsidRPr="0081606E" w:rsidRDefault="000649B7" w:rsidP="000649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</w:t>
            </w:r>
            <w:proofErr w:type="spellStart"/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</w:t>
            </w:r>
            <w:proofErr w:type="spellEnd"/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izvērtēšana notiek ikdienā,</w:t>
            </w:r>
            <w:proofErr w:type="gramStart"/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spellStart"/>
            <w:proofErr w:type="gramEnd"/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summatīvā</w:t>
            </w:r>
            <w:proofErr w:type="spellEnd"/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izvērtēšana vienu reizi mēnesī tematiskā mēneša plāna noslēgumā.</w:t>
            </w:r>
            <w:r w:rsidR="005552A8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9186939" w14:textId="6443D41C" w:rsidR="000649B7" w:rsidRPr="0081606E" w:rsidRDefault="005552A8" w:rsidP="000649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-v</w:t>
            </w:r>
            <w:r w:rsidR="000649B7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adības komanda regulāri piedalās rotaļnodarbību vērošanā, sniedzot pedagogiem konstruktīvu un uz izaugsmi vērstu atgriezenisko saiti</w:t>
            </w: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604FFDB1" w14:textId="0677CD24" w:rsidR="00531A67" w:rsidRPr="0081606E" w:rsidRDefault="005552A8" w:rsidP="005552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</w:t>
            </w:r>
            <w:r w:rsidR="007767E2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zglītojamo vecāki regulāri apmeklē e-klasi, seko līdzi skolotāju ierakstiem,</w:t>
            </w:r>
            <w:r w:rsidR="00531A67" w:rsidRPr="0081606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aktīvi iesaistās izglītojamo attīstības sekmēšanā</w:t>
            </w:r>
            <w:r w:rsidRPr="0081606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937" w:type="dxa"/>
          </w:tcPr>
          <w:p w14:paraId="77C45400" w14:textId="77777777" w:rsidR="000649B7" w:rsidRPr="009C0AE4" w:rsidRDefault="000649B7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62DB3" w:rsidRPr="009C0AE4" w14:paraId="437A50F8" w14:textId="77777777" w:rsidTr="00D61316">
        <w:tc>
          <w:tcPr>
            <w:tcW w:w="2335" w:type="dxa"/>
            <w:vMerge w:val="restart"/>
          </w:tcPr>
          <w:p w14:paraId="04AF885D" w14:textId="7A1DFAA5" w:rsidR="00F62DB3" w:rsidRPr="009C0AE4" w:rsidRDefault="00F62DB3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proofErr w:type="gramStart"/>
            <w:r w:rsidRPr="009C0AE4">
              <w:t xml:space="preserve"> 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otaļdarbīb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mērķtiecīga organizēšana</w:t>
            </w:r>
            <w:r w:rsidRPr="009C0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āra vidē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173" w:type="dxa"/>
          </w:tcPr>
          <w:p w14:paraId="74322BCA" w14:textId="77777777" w:rsidR="00F62DB3" w:rsidRPr="0081606E" w:rsidRDefault="00F62DB3" w:rsidP="00F62D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Kvalitatīvi: </w:t>
            </w:r>
          </w:p>
          <w:p w14:paraId="7BB6D11D" w14:textId="1B7F714F" w:rsidR="00F62DB3" w:rsidRPr="0081606E" w:rsidRDefault="00F62DB3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Notiek mērķtiecīga </w:t>
            </w:r>
            <w:proofErr w:type="spellStart"/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</w:t>
            </w:r>
            <w:r w:rsidR="005552A8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ļ</w:t>
            </w: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darbību</w:t>
            </w:r>
            <w:proofErr w:type="spellEnd"/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organizēšana, izmantojot pētniecības un eksperimentēšanas metodes;</w:t>
            </w:r>
          </w:p>
          <w:p w14:paraId="1362F1AB" w14:textId="07B9B7AD" w:rsidR="000649B7" w:rsidRPr="0081606E" w:rsidRDefault="000649B7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-pielāgots mācību saturs atbilstoši izglītojamo individuālajām vajadzības;</w:t>
            </w:r>
          </w:p>
          <w:p w14:paraId="5D0F1693" w14:textId="75B3929D" w:rsidR="00F62DB3" w:rsidRPr="0081606E" w:rsidRDefault="00F62DB3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-pedagogi piedalās savstarpējās mācīšanās aktivitātēs, dalās ar labās prakses piemēriem.</w:t>
            </w:r>
          </w:p>
        </w:tc>
        <w:tc>
          <w:tcPr>
            <w:tcW w:w="1937" w:type="dxa"/>
          </w:tcPr>
          <w:p w14:paraId="26E1E77C" w14:textId="7AC81840" w:rsidR="00F62DB3" w:rsidRPr="009C0AE4" w:rsidRDefault="00F62DB3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62DB3" w:rsidRPr="009C0AE4" w14:paraId="527DE91C" w14:textId="77777777" w:rsidTr="00D61316">
        <w:tc>
          <w:tcPr>
            <w:tcW w:w="2335" w:type="dxa"/>
            <w:vMerge/>
          </w:tcPr>
          <w:p w14:paraId="46811A87" w14:textId="77777777" w:rsidR="00F62DB3" w:rsidRPr="009C0AE4" w:rsidRDefault="00F62DB3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73" w:type="dxa"/>
          </w:tcPr>
          <w:p w14:paraId="05E3F257" w14:textId="666B2CA6" w:rsidR="000649B7" w:rsidRPr="0081606E" w:rsidRDefault="000649B7" w:rsidP="0006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Kvantitatīvi: </w:t>
            </w:r>
          </w:p>
          <w:p w14:paraId="472DCB71" w14:textId="0880B2A8" w:rsidR="00F62DB3" w:rsidRPr="0081606E" w:rsidRDefault="0081606E" w:rsidP="009C0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  <w:r w:rsidR="00F62DB3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</w:t>
            </w:r>
            <w:proofErr w:type="gramStart"/>
            <w:r w:rsidR="00F62DB3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="00F62DB3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izglītojošie pasākumi izglītojamajiem  tiek organizēti svaigā gaisā</w:t>
            </w:r>
            <w:r w:rsidR="000649B7"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61E37E1D" w14:textId="0E787570" w:rsidR="000649B7" w:rsidRPr="0081606E" w:rsidRDefault="000649B7" w:rsidP="009C0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60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 ir piedalījušies savstarpējās mācīšanās aktivitātēs par rotaļnodarbību organizēšanu āra vidē, vides iekārtošanu.</w:t>
            </w:r>
          </w:p>
        </w:tc>
        <w:tc>
          <w:tcPr>
            <w:tcW w:w="1937" w:type="dxa"/>
          </w:tcPr>
          <w:p w14:paraId="6F6A0CE7" w14:textId="77777777" w:rsidR="00F62DB3" w:rsidRPr="009C0AE4" w:rsidRDefault="00F62DB3" w:rsidP="009C0A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1D37482" w14:textId="1D2994D0" w:rsidR="00B561D4" w:rsidRDefault="00B561D4" w:rsidP="00760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3EC222" w14:textId="77777777" w:rsidR="0001303A" w:rsidRPr="007607FC" w:rsidRDefault="0001303A" w:rsidP="00760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EEE0B10" w:rsidR="00166882" w:rsidRPr="004B1596" w:rsidRDefault="00166882" w:rsidP="00116063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B159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494A9E2D" w:rsidR="00446618" w:rsidRPr="002C6701" w:rsidRDefault="002C6701" w:rsidP="002C6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3.1.</w:t>
      </w:r>
      <w:r w:rsidR="00531A5C" w:rsidRPr="002C67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46618" w:rsidRPr="002C6701">
        <w:rPr>
          <w:rFonts w:ascii="Times New Roman" w:hAnsi="Times New Roman" w:cs="Times New Roman"/>
          <w:b/>
          <w:sz w:val="24"/>
          <w:szCs w:val="24"/>
          <w:lang w:val="lv-LV"/>
        </w:rPr>
        <w:t>Kritērija “</w:t>
      </w:r>
      <w:r w:rsidR="0095033A" w:rsidRPr="002C6701">
        <w:rPr>
          <w:rFonts w:ascii="Times New Roman" w:hAnsi="Times New Roman" w:cs="Times New Roman"/>
          <w:b/>
          <w:sz w:val="24"/>
          <w:szCs w:val="24"/>
          <w:lang w:val="lv-LV"/>
        </w:rPr>
        <w:t>Kompetences un sasniegumi</w:t>
      </w:r>
      <w:r w:rsidR="00446618" w:rsidRPr="002C6701">
        <w:rPr>
          <w:rFonts w:ascii="Times New Roman" w:hAnsi="Times New Roman" w:cs="Times New Roman"/>
          <w:b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4607"/>
        <w:gridCol w:w="5316"/>
      </w:tblGrid>
      <w:tr w:rsidR="00E45E82" w14:paraId="721B8857" w14:textId="77777777" w:rsidTr="000649B7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16" w:type="dxa"/>
          </w:tcPr>
          <w:p w14:paraId="629B1257" w14:textId="77777777" w:rsidR="00E45E82" w:rsidRPr="0095033A" w:rsidRDefault="00E45E82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0649B7">
        <w:tc>
          <w:tcPr>
            <w:tcW w:w="4607" w:type="dxa"/>
          </w:tcPr>
          <w:p w14:paraId="5F541A20" w14:textId="59F21652" w:rsidR="006A6929" w:rsidRPr="001A2D03" w:rsidRDefault="006A6929" w:rsidP="006A6929">
            <w:pPr>
              <w:pStyle w:val="Bezatstarpm"/>
              <w:jc w:val="both"/>
              <w:rPr>
                <w:lang w:val="lv-LV"/>
              </w:rPr>
            </w:pPr>
            <w:r w:rsidRPr="001A2D03">
              <w:rPr>
                <w:lang w:val="lv-LV"/>
              </w:rPr>
              <w:t xml:space="preserve">Izglītības iestādei ir </w:t>
            </w:r>
            <w:r w:rsidR="00DD7C05">
              <w:rPr>
                <w:lang w:val="lv-LV"/>
              </w:rPr>
              <w:t xml:space="preserve">efektīva </w:t>
            </w:r>
            <w:r w:rsidRPr="001A2D03">
              <w:rPr>
                <w:lang w:val="lv-LV"/>
              </w:rPr>
              <w:t>sistēma optimālu mācību rezultātu sasniegšanai izglītojamiem ikdienas mācību procesā.</w:t>
            </w:r>
          </w:p>
          <w:p w14:paraId="254A71A9" w14:textId="578D8904" w:rsidR="00AD0126" w:rsidRPr="001A2D03" w:rsidRDefault="006A6929" w:rsidP="006A6929">
            <w:pPr>
              <w:pStyle w:val="Bezatstarpm"/>
              <w:jc w:val="both"/>
              <w:rPr>
                <w:lang w:val="lv-LV"/>
              </w:rPr>
            </w:pPr>
            <w:r w:rsidRPr="001A2D03">
              <w:rPr>
                <w:lang w:val="lv-LV"/>
              </w:rPr>
              <w:t xml:space="preserve"> </w:t>
            </w:r>
          </w:p>
        </w:tc>
        <w:tc>
          <w:tcPr>
            <w:tcW w:w="5316" w:type="dxa"/>
          </w:tcPr>
          <w:p w14:paraId="33F72435" w14:textId="722686B5" w:rsidR="00E45E82" w:rsidRPr="001A2D03" w:rsidRDefault="001214C3" w:rsidP="0082354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A2D0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Pilnveidot </w:t>
            </w:r>
            <w:proofErr w:type="spellStart"/>
            <w:r w:rsidRPr="001A2D0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formatīvās</w:t>
            </w:r>
            <w:proofErr w:type="spellEnd"/>
            <w:r w:rsidRPr="001A2D0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vērtēšanas efektivitāti izglītības iestādē.</w:t>
            </w:r>
          </w:p>
        </w:tc>
      </w:tr>
      <w:tr w:rsidR="002D5FDB" w:rsidRPr="008477FF" w14:paraId="7A58B89D" w14:textId="77777777" w:rsidTr="000649B7">
        <w:tc>
          <w:tcPr>
            <w:tcW w:w="4607" w:type="dxa"/>
          </w:tcPr>
          <w:p w14:paraId="38AF65D5" w14:textId="77D70AB3" w:rsidR="002D5FDB" w:rsidRPr="001A2D03" w:rsidRDefault="002D5FDB" w:rsidP="002D5FDB">
            <w:pPr>
              <w:pStyle w:val="Bezatstarpm"/>
              <w:jc w:val="both"/>
              <w:rPr>
                <w:bCs/>
                <w:lang w:val="lv-LV" w:eastAsia="lv-LV"/>
              </w:rPr>
            </w:pPr>
            <w:r w:rsidRPr="001A2D03">
              <w:rPr>
                <w:bCs/>
                <w:lang w:val="lv-LV" w:eastAsia="lv-LV"/>
              </w:rPr>
              <w:t xml:space="preserve">Audzināšanas darba prioritāro virzienu noteikšanā ir iesaistīta lielākā daļa </w:t>
            </w:r>
            <w:r w:rsidR="003F5D04">
              <w:rPr>
                <w:bCs/>
                <w:lang w:val="lv-LV" w:eastAsia="lv-LV"/>
              </w:rPr>
              <w:t>mērķgrupu</w:t>
            </w:r>
            <w:r w:rsidRPr="001A2D03">
              <w:rPr>
                <w:bCs/>
                <w:lang w:val="lv-LV" w:eastAsia="lv-LV"/>
              </w:rPr>
              <w:t>, sasniedzamie rezultāti tiek izvirzīti, balstoties uz datiem un informāciju.</w:t>
            </w:r>
          </w:p>
          <w:p w14:paraId="4C338E93" w14:textId="06D021C4" w:rsidR="002D5FDB" w:rsidRPr="001A2D03" w:rsidRDefault="002D5FDB" w:rsidP="002D5FDB">
            <w:pPr>
              <w:pStyle w:val="Bezatstarpm"/>
              <w:jc w:val="both"/>
              <w:rPr>
                <w:lang w:val="lv-LV"/>
              </w:rPr>
            </w:pPr>
          </w:p>
        </w:tc>
        <w:tc>
          <w:tcPr>
            <w:tcW w:w="5316" w:type="dxa"/>
          </w:tcPr>
          <w:p w14:paraId="70F1766A" w14:textId="65CE014F" w:rsidR="002D5FDB" w:rsidRPr="001A2D03" w:rsidRDefault="005656AA" w:rsidP="00E4543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Turpināt pilnveidot audzināšanas darbu sadarbībā ar vecākiem.</w:t>
            </w:r>
          </w:p>
        </w:tc>
      </w:tr>
    </w:tbl>
    <w:p w14:paraId="68C095E6" w14:textId="6492DF4E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27D6D1F" w14:textId="3CB3BEEB" w:rsidR="00446618" w:rsidRPr="002C6701" w:rsidRDefault="002C6701" w:rsidP="002C6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3.2.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531A5C" w:rsidRPr="002C67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gramEnd"/>
      <w:r w:rsidR="00446618" w:rsidRPr="002C6701">
        <w:rPr>
          <w:rFonts w:ascii="Times New Roman" w:hAnsi="Times New Roman" w:cs="Times New Roman"/>
          <w:b/>
          <w:sz w:val="24"/>
          <w:szCs w:val="24"/>
          <w:lang w:val="lv-LV"/>
        </w:rPr>
        <w:t>Kritērij</w:t>
      </w:r>
      <w:r w:rsidR="004A67A7" w:rsidRPr="002C6701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446618" w:rsidRPr="002C67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="0095033A" w:rsidRPr="002C6701">
        <w:rPr>
          <w:rFonts w:ascii="Times New Roman" w:hAnsi="Times New Roman" w:cs="Times New Roman"/>
          <w:b/>
          <w:sz w:val="24"/>
          <w:szCs w:val="24"/>
          <w:lang w:val="lv-LV"/>
        </w:rPr>
        <w:t>Vienlīdzība un iekļaušana</w:t>
      </w:r>
      <w:r w:rsidR="00446618" w:rsidRPr="002C6701">
        <w:rPr>
          <w:rFonts w:ascii="Times New Roman" w:hAnsi="Times New Roman" w:cs="Times New Roman"/>
          <w:b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4607"/>
        <w:gridCol w:w="5316"/>
      </w:tblGrid>
      <w:tr w:rsidR="00E45E82" w14:paraId="763A67EF" w14:textId="77777777" w:rsidTr="000649B7">
        <w:tc>
          <w:tcPr>
            <w:tcW w:w="4607" w:type="dxa"/>
          </w:tcPr>
          <w:p w14:paraId="21460947" w14:textId="77777777" w:rsidR="00E45E82" w:rsidRPr="0095033A" w:rsidRDefault="00E45E82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16" w:type="dxa"/>
          </w:tcPr>
          <w:p w14:paraId="16DEA3B0" w14:textId="77777777" w:rsidR="00E45E82" w:rsidRPr="0095033A" w:rsidRDefault="00E45E82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0649B7">
        <w:tc>
          <w:tcPr>
            <w:tcW w:w="4607" w:type="dxa"/>
          </w:tcPr>
          <w:p w14:paraId="39B2233A" w14:textId="0879E8FC" w:rsidR="00E45E82" w:rsidRPr="008477FF" w:rsidRDefault="00DE2F82" w:rsidP="0082354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CD0DA8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iestāde nodrošina izglītojamo izaugsmi neatkarīgi no sociālekonomiskajiem apstākļiem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5316" w:type="dxa"/>
          </w:tcPr>
          <w:p w14:paraId="01FE3507" w14:textId="49C8BBA3" w:rsidR="00E45E82" w:rsidRPr="002F3AF4" w:rsidRDefault="00C13D90" w:rsidP="00F9232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Turpināt p</w:t>
            </w:r>
            <w:r w:rsidR="002F3AF4" w:rsidRPr="002F3AF4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ilnveidot izglītības iestādes iekļaujošu mācību vidi</w:t>
            </w:r>
            <w:r w:rsidR="00F92328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4DF1E20D" w:rsidR="00E45E82" w:rsidRPr="003F5D04" w:rsidRDefault="003F5D04" w:rsidP="003F5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3.3.</w:t>
      </w:r>
      <w:r w:rsidR="00531A5C" w:rsidRPr="003F5D0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46618" w:rsidRPr="003F5D04">
        <w:rPr>
          <w:rFonts w:ascii="Times New Roman" w:hAnsi="Times New Roman" w:cs="Times New Roman"/>
          <w:b/>
          <w:sz w:val="24"/>
          <w:szCs w:val="24"/>
          <w:lang w:val="lv-LV"/>
        </w:rPr>
        <w:t>Kritērij</w:t>
      </w:r>
      <w:r w:rsidR="004A67A7" w:rsidRPr="003F5D04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446618" w:rsidRPr="003F5D0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="0095033A" w:rsidRPr="003F5D04">
        <w:rPr>
          <w:rFonts w:ascii="Times New Roman" w:hAnsi="Times New Roman" w:cs="Times New Roman"/>
          <w:b/>
          <w:sz w:val="24"/>
          <w:szCs w:val="24"/>
          <w:lang w:val="lv-LV"/>
        </w:rPr>
        <w:t>Pieejamība</w:t>
      </w:r>
      <w:r w:rsidR="00446618" w:rsidRPr="003F5D04">
        <w:rPr>
          <w:rFonts w:ascii="Times New Roman" w:hAnsi="Times New Roman" w:cs="Times New Roman"/>
          <w:b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4607"/>
        <w:gridCol w:w="5316"/>
      </w:tblGrid>
      <w:tr w:rsidR="00E45E82" w14:paraId="5A6C3CE9" w14:textId="77777777" w:rsidTr="000649B7">
        <w:tc>
          <w:tcPr>
            <w:tcW w:w="4607" w:type="dxa"/>
          </w:tcPr>
          <w:p w14:paraId="2954A220" w14:textId="77777777" w:rsidR="00E45E82" w:rsidRPr="0095033A" w:rsidRDefault="00E45E82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16" w:type="dxa"/>
          </w:tcPr>
          <w:p w14:paraId="2EDC7473" w14:textId="77777777" w:rsidR="00E45E82" w:rsidRPr="0095033A" w:rsidRDefault="00E45E82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0649B7">
        <w:tc>
          <w:tcPr>
            <w:tcW w:w="4607" w:type="dxa"/>
          </w:tcPr>
          <w:p w14:paraId="0569AE62" w14:textId="4CBEA1FA" w:rsidR="00E45E82" w:rsidRPr="00F22725" w:rsidRDefault="00F22725" w:rsidP="00F22725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22725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Izglītības iestādē dažādām mērķgrupām ir izpratne par izglītības pieejamību. </w:t>
            </w:r>
          </w:p>
        </w:tc>
        <w:tc>
          <w:tcPr>
            <w:tcW w:w="5316" w:type="dxa"/>
          </w:tcPr>
          <w:p w14:paraId="4253A31E" w14:textId="77777777" w:rsidR="00E45E82" w:rsidRPr="008477FF" w:rsidRDefault="00E45E82" w:rsidP="0082354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0649B7">
        <w:tc>
          <w:tcPr>
            <w:tcW w:w="4607" w:type="dxa"/>
          </w:tcPr>
          <w:p w14:paraId="7442EEEC" w14:textId="2B01F12E" w:rsidR="00E45E82" w:rsidRPr="00875595" w:rsidRDefault="00E45E82" w:rsidP="0087559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16" w:type="dxa"/>
          </w:tcPr>
          <w:p w14:paraId="46D4D429" w14:textId="60DAD019" w:rsidR="00E45E82" w:rsidRPr="00875595" w:rsidRDefault="00875595" w:rsidP="00DE2F8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75595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Nodrošināt izglītības iestādes </w:t>
            </w:r>
            <w:r w:rsidR="009E57A7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fiziskās </w:t>
            </w:r>
            <w:r w:rsidR="00DE2F82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vides pieejamību (uzbrauktuve, ar iespēju iekļūt izglītības iestādē).</w:t>
            </w:r>
          </w:p>
        </w:tc>
      </w:tr>
    </w:tbl>
    <w:p w14:paraId="76298065" w14:textId="4EECC1DC" w:rsidR="009A49CA" w:rsidRDefault="007F28E5" w:rsidP="007F28E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ab/>
      </w:r>
    </w:p>
    <w:p w14:paraId="248F85F6" w14:textId="12F5AE39" w:rsidR="00446618" w:rsidRPr="009A49CA" w:rsidRDefault="009A49CA" w:rsidP="009A4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A49CA">
        <w:rPr>
          <w:rFonts w:ascii="Times New Roman" w:hAnsi="Times New Roman" w:cs="Times New Roman"/>
          <w:b/>
          <w:sz w:val="24"/>
          <w:szCs w:val="24"/>
          <w:lang w:val="lv-LV"/>
        </w:rPr>
        <w:t>3.4.</w:t>
      </w:r>
      <w:r w:rsidR="00531A5C" w:rsidRPr="009A49C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46618" w:rsidRPr="009A49CA">
        <w:rPr>
          <w:rFonts w:ascii="Times New Roman" w:hAnsi="Times New Roman" w:cs="Times New Roman"/>
          <w:b/>
          <w:sz w:val="24"/>
          <w:szCs w:val="24"/>
          <w:lang w:val="lv-LV"/>
        </w:rPr>
        <w:t>Kritērij</w:t>
      </w:r>
      <w:r w:rsidR="004A67A7" w:rsidRPr="009A49CA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446618" w:rsidRPr="009A49C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="0095033A" w:rsidRPr="009A49CA">
        <w:rPr>
          <w:rFonts w:ascii="Times New Roman" w:hAnsi="Times New Roman" w:cs="Times New Roman"/>
          <w:b/>
          <w:sz w:val="24"/>
          <w:szCs w:val="24"/>
          <w:lang w:val="lv-LV"/>
        </w:rPr>
        <w:t>Drošība un labklājība</w:t>
      </w:r>
      <w:r w:rsidR="00446618" w:rsidRPr="009A49CA">
        <w:rPr>
          <w:rFonts w:ascii="Times New Roman" w:hAnsi="Times New Roman" w:cs="Times New Roman"/>
          <w:b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45E82" w14:paraId="1F89ABAD" w14:textId="77777777" w:rsidTr="000649B7">
        <w:tc>
          <w:tcPr>
            <w:tcW w:w="4536" w:type="dxa"/>
          </w:tcPr>
          <w:p w14:paraId="3927A4EB" w14:textId="77777777" w:rsidR="00E45E82" w:rsidRPr="0095033A" w:rsidRDefault="00E45E82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7" w:type="dxa"/>
          </w:tcPr>
          <w:p w14:paraId="40EEADAD" w14:textId="77777777" w:rsidR="00E45E82" w:rsidRPr="0095033A" w:rsidRDefault="00E45E82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0649B7">
        <w:tc>
          <w:tcPr>
            <w:tcW w:w="4536" w:type="dxa"/>
          </w:tcPr>
          <w:p w14:paraId="7F8BDFEA" w14:textId="456E2A6B" w:rsidR="00E45E82" w:rsidRPr="00556951" w:rsidRDefault="00E45E82" w:rsidP="00155FCE">
            <w:pPr>
              <w:pStyle w:val="Bezatstarpm"/>
              <w:jc w:val="both"/>
              <w:rPr>
                <w:bCs/>
                <w:lang w:val="lv-LV" w:eastAsia="lv-LV"/>
              </w:rPr>
            </w:pPr>
          </w:p>
        </w:tc>
        <w:tc>
          <w:tcPr>
            <w:tcW w:w="5387" w:type="dxa"/>
          </w:tcPr>
          <w:p w14:paraId="21F77AB0" w14:textId="07D15C94" w:rsidR="00E74B07" w:rsidRPr="00B272EC" w:rsidRDefault="00E74B07" w:rsidP="00E74B07">
            <w:pPr>
              <w:pStyle w:val="Bezatstarpm"/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Izvērtēt un pēc nepieciešamības atjaunot </w:t>
            </w:r>
            <w:r w:rsidRPr="00B272EC">
              <w:rPr>
                <w:bCs/>
                <w:sz w:val="22"/>
                <w:szCs w:val="22"/>
                <w:lang w:val="lv-LV"/>
              </w:rPr>
              <w:t>Iekšējās kārtības noteikum</w:t>
            </w:r>
            <w:r>
              <w:rPr>
                <w:bCs/>
                <w:sz w:val="22"/>
                <w:szCs w:val="22"/>
                <w:lang w:val="lv-LV"/>
              </w:rPr>
              <w:t xml:space="preserve">us katru gadu, </w:t>
            </w:r>
            <w:r w:rsidRPr="00B272EC">
              <w:rPr>
                <w:bCs/>
                <w:sz w:val="22"/>
                <w:szCs w:val="22"/>
                <w:lang w:val="lv-LV"/>
              </w:rPr>
              <w:t>lai nodrošinātu to aktualitāti un veidotu pozitīvu, drošu un la</w:t>
            </w:r>
            <w:r>
              <w:rPr>
                <w:bCs/>
                <w:sz w:val="22"/>
                <w:szCs w:val="22"/>
                <w:lang w:val="lv-LV"/>
              </w:rPr>
              <w:t>bvēlīgu vidi izglītības iestādē.</w:t>
            </w:r>
          </w:p>
          <w:p w14:paraId="341A0C92" w14:textId="77777777" w:rsidR="00E45E82" w:rsidRPr="008477FF" w:rsidRDefault="00E45E82" w:rsidP="0082354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0649B7">
        <w:tc>
          <w:tcPr>
            <w:tcW w:w="4536" w:type="dxa"/>
          </w:tcPr>
          <w:p w14:paraId="4F53AAB4" w14:textId="726D76EB" w:rsidR="00E45E82" w:rsidRDefault="00921406" w:rsidP="00921406">
            <w:pPr>
              <w:pStyle w:val="Bezatstarpm"/>
              <w:jc w:val="both"/>
              <w:rPr>
                <w:bCs/>
                <w:lang w:val="lv-LV" w:eastAsia="lv-LV"/>
              </w:rPr>
            </w:pPr>
            <w:r w:rsidRPr="00556951">
              <w:rPr>
                <w:bCs/>
                <w:lang w:val="lv-LV" w:eastAsia="lv-LV"/>
              </w:rPr>
              <w:t>Izglītības iestādē ir izstrādāta kārtība, kā rīkoties ārkārtas gadījumos.</w:t>
            </w:r>
            <w:r w:rsidR="001214C3">
              <w:rPr>
                <w:bCs/>
                <w:lang w:val="lv-LV" w:eastAsia="lv-LV"/>
              </w:rPr>
              <w:t xml:space="preserve"> Tā tiek regulāri aktualizēta un apspriesta.</w:t>
            </w:r>
          </w:p>
          <w:p w14:paraId="3178F84C" w14:textId="0FA21454" w:rsidR="00CF2508" w:rsidRPr="00556951" w:rsidRDefault="00CF2508" w:rsidP="00921406">
            <w:pPr>
              <w:pStyle w:val="Bezatstarpm"/>
              <w:jc w:val="both"/>
              <w:rPr>
                <w:bCs/>
                <w:lang w:val="lv-LV" w:eastAsia="lv-LV"/>
              </w:rPr>
            </w:pPr>
          </w:p>
        </w:tc>
        <w:tc>
          <w:tcPr>
            <w:tcW w:w="5387" w:type="dxa"/>
          </w:tcPr>
          <w:p w14:paraId="08DA45DE" w14:textId="77777777" w:rsidR="00E45E82" w:rsidRPr="008477FF" w:rsidRDefault="00E45E82" w:rsidP="0082354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0649B7">
        <w:tc>
          <w:tcPr>
            <w:tcW w:w="4536" w:type="dxa"/>
          </w:tcPr>
          <w:p w14:paraId="60EE81E8" w14:textId="3117D5D9" w:rsidR="00E45E82" w:rsidRPr="00820DD2" w:rsidRDefault="00820DD2" w:rsidP="00820D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820DD2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iestādē ir vienota izpratne par faktoriem, kuri ietekmē emocionālo drošību izglītības vidē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  <w:r w:rsidRPr="00820DD2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5387" w:type="dxa"/>
          </w:tcPr>
          <w:p w14:paraId="38FA94AC" w14:textId="2E5E34D2" w:rsidR="00E45E82" w:rsidRPr="00556951" w:rsidRDefault="00E45E82" w:rsidP="005569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  <w:tr w:rsidR="00E45E82" w:rsidRPr="008477FF" w14:paraId="1BFB3B39" w14:textId="77777777" w:rsidTr="000649B7">
        <w:tc>
          <w:tcPr>
            <w:tcW w:w="4536" w:type="dxa"/>
          </w:tcPr>
          <w:p w14:paraId="5A5127EE" w14:textId="6F1D2FFB" w:rsidR="00E45E82" w:rsidRPr="00145C4C" w:rsidRDefault="00E45E82" w:rsidP="00145C4C">
            <w:pPr>
              <w:pStyle w:val="Bezatstarpm"/>
              <w:jc w:val="both"/>
              <w:rPr>
                <w:bCs/>
                <w:lang w:val="lv-LV"/>
              </w:rPr>
            </w:pPr>
          </w:p>
        </w:tc>
        <w:tc>
          <w:tcPr>
            <w:tcW w:w="5387" w:type="dxa"/>
          </w:tcPr>
          <w:p w14:paraId="7675B059" w14:textId="0661959D" w:rsidR="00E45E82" w:rsidRPr="00145C4C" w:rsidRDefault="00FA78B1" w:rsidP="003F5D04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45C4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Veicināt </w:t>
            </w:r>
            <w:proofErr w:type="gramStart"/>
            <w:r w:rsidRPr="00145C4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pozitīvu, taisnīgu, </w:t>
            </w:r>
            <w:r w:rsidR="003F5D0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cieņpilnu</w:t>
            </w:r>
            <w:r w:rsidRPr="00145C4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piederības sajūta izglītības iestādes vidē</w:t>
            </w:r>
            <w:proofErr w:type="gramEnd"/>
            <w:r w:rsidRPr="00145C4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</w:tbl>
    <w:p w14:paraId="685D0B87" w14:textId="6C94D1E3" w:rsidR="00166882" w:rsidRPr="008F2DC9" w:rsidRDefault="00166882" w:rsidP="00166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209415" w14:textId="7D7D1DAA" w:rsidR="0095033A" w:rsidRPr="008F2DC9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2DC9">
        <w:rPr>
          <w:rFonts w:ascii="Times New Roman" w:hAnsi="Times New Roman" w:cs="Times New Roman"/>
          <w:b/>
          <w:sz w:val="24"/>
          <w:szCs w:val="24"/>
          <w:lang w:val="lv-LV"/>
        </w:rPr>
        <w:t>3.5. Kritērija “Infrastruktūra un resursi” stiprās puses un turpmākas attīstības vajadzības</w:t>
      </w:r>
    </w:p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4607"/>
        <w:gridCol w:w="5316"/>
      </w:tblGrid>
      <w:tr w:rsidR="0095033A" w14:paraId="6873B765" w14:textId="77777777" w:rsidTr="000649B7">
        <w:tc>
          <w:tcPr>
            <w:tcW w:w="4607" w:type="dxa"/>
          </w:tcPr>
          <w:p w14:paraId="6DA79494" w14:textId="77777777" w:rsidR="0095033A" w:rsidRPr="0095033A" w:rsidRDefault="0095033A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16" w:type="dxa"/>
          </w:tcPr>
          <w:p w14:paraId="50FBD6FE" w14:textId="77777777" w:rsidR="0095033A" w:rsidRPr="0095033A" w:rsidRDefault="0095033A" w:rsidP="00823549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F7232" w:rsidRPr="008477FF" w14:paraId="487D1588" w14:textId="77777777" w:rsidTr="000649B7">
        <w:tc>
          <w:tcPr>
            <w:tcW w:w="4607" w:type="dxa"/>
          </w:tcPr>
          <w:p w14:paraId="3A4F97D3" w14:textId="2CC51386" w:rsidR="00DF7232" w:rsidRPr="00DF7232" w:rsidRDefault="00DF7232" w:rsidP="00DE2F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72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iestādei ir atbilstošs dažādu</w:t>
            </w:r>
            <w:r w:rsidR="00DE2F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jaunāko</w:t>
            </w:r>
            <w:proofErr w:type="gramStart"/>
            <w:r w:rsidR="00DE2F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DF72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gramEnd"/>
            <w:r w:rsidR="00DE2F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materiāltehnisko resursu klāsts.</w:t>
            </w:r>
            <w:r w:rsidRPr="00DF72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316" w:type="dxa"/>
          </w:tcPr>
          <w:p w14:paraId="1A805657" w14:textId="40B08E21" w:rsidR="00DF7232" w:rsidRPr="008477FF" w:rsidRDefault="00DE2F82" w:rsidP="00DE2F8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i</w:t>
            </w:r>
            <w:r w:rsidR="00D178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zvērtēt </w:t>
            </w:r>
            <w:r w:rsidR="001A2D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apildināt</w:t>
            </w:r>
            <w:r w:rsidR="00D178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178D5" w:rsidRPr="00DF72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="001A2D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iestādes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materiāltehniskos </w:t>
            </w:r>
            <w:r w:rsidR="001A2D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resursu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1A2D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</w:t>
            </w:r>
            <w:r w:rsidR="005656A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</w:t>
            </w:r>
            <w:r w:rsidR="001A2D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vajadzībām.</w:t>
            </w:r>
          </w:p>
        </w:tc>
      </w:tr>
      <w:tr w:rsidR="00DF7232" w:rsidRPr="008477FF" w14:paraId="5F502296" w14:textId="77777777" w:rsidTr="000649B7">
        <w:tc>
          <w:tcPr>
            <w:tcW w:w="4607" w:type="dxa"/>
          </w:tcPr>
          <w:p w14:paraId="01AFD8A7" w14:textId="50495AC9" w:rsidR="00DF7232" w:rsidRPr="005E2A0E" w:rsidRDefault="00DF7232" w:rsidP="001A2D0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316" w:type="dxa"/>
          </w:tcPr>
          <w:p w14:paraId="521734C4" w14:textId="122DE001" w:rsidR="00DF7232" w:rsidRPr="005E2A0E" w:rsidRDefault="005E2A0E" w:rsidP="005E2A0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E2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tehniskā atbalsta nodrošinājumu</w:t>
            </w:r>
            <w:r w:rsidR="00826A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zināšanu papildināšanu</w:t>
            </w:r>
            <w:r w:rsidRPr="005E2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iestādes darbiniekiem darbā ar IKT.</w:t>
            </w:r>
          </w:p>
        </w:tc>
      </w:tr>
      <w:tr w:rsidR="00DF7232" w:rsidRPr="008477FF" w14:paraId="6FFF9040" w14:textId="77777777" w:rsidTr="000649B7">
        <w:tc>
          <w:tcPr>
            <w:tcW w:w="4607" w:type="dxa"/>
          </w:tcPr>
          <w:p w14:paraId="204BCE1A" w14:textId="46CC792B" w:rsidR="00DF7232" w:rsidRPr="007C65ED" w:rsidRDefault="007C65ED" w:rsidP="007C65E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C65ED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Izglītības iestādes vadība sniedz pedagogiem atbalstu, lai mācību procesā un ārpus tā </w:t>
            </w:r>
            <w:r w:rsidR="00D178D5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efektīvi </w:t>
            </w:r>
            <w:r w:rsidRPr="007C65ED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izmantotu dažādas iekārtas un resursus.</w:t>
            </w:r>
          </w:p>
        </w:tc>
        <w:tc>
          <w:tcPr>
            <w:tcW w:w="5316" w:type="dxa"/>
          </w:tcPr>
          <w:p w14:paraId="172E8DB8" w14:textId="182B0B47" w:rsidR="00DF7232" w:rsidRPr="008477FF" w:rsidRDefault="00DF7232" w:rsidP="00DF723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DF7232" w:rsidRPr="008477FF" w14:paraId="53979607" w14:textId="77777777" w:rsidTr="000649B7">
        <w:tc>
          <w:tcPr>
            <w:tcW w:w="4607" w:type="dxa"/>
          </w:tcPr>
          <w:p w14:paraId="3A4DE13C" w14:textId="0ECA55ED" w:rsidR="00DF7232" w:rsidRPr="00DE2F82" w:rsidRDefault="00DE2F82" w:rsidP="00DE2F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 mērķtiecīgi un plānveidīgi atjauno/remontē iestādes telpas.</w:t>
            </w:r>
          </w:p>
        </w:tc>
        <w:tc>
          <w:tcPr>
            <w:tcW w:w="5316" w:type="dxa"/>
          </w:tcPr>
          <w:p w14:paraId="58C6898C" w14:textId="2FFCFE9B" w:rsidR="00DF7232" w:rsidRPr="008477FF" w:rsidRDefault="00D178D5" w:rsidP="00DE2F8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Turpināt izglītības iestādes ēkas/telpu izvērtējumu un remonta vajadzību </w:t>
            </w:r>
            <w:r w:rsidR="001A2D0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plānošanu</w:t>
            </w:r>
            <w:r w:rsidR="00DE2F8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  <w:r w:rsidR="001A2D0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0C450D37" w14:textId="229DC25C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3F5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6812B69" w14:textId="318CB9C1" w:rsidR="00166882" w:rsidRPr="0001303A" w:rsidRDefault="00077DCB" w:rsidP="00116063">
      <w:pPr>
        <w:pStyle w:val="Sarakstarindkop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93438">
        <w:rPr>
          <w:rFonts w:ascii="Times New Roman" w:hAnsi="Times New Roman" w:cs="Times New Roman"/>
          <w:sz w:val="24"/>
          <w:szCs w:val="24"/>
          <w:lang w:val="lv-LV"/>
        </w:rPr>
        <w:t>Izglītības iestāde 2021./2022. mācīb</w:t>
      </w:r>
      <w:r w:rsidR="0001303A">
        <w:rPr>
          <w:rFonts w:ascii="Times New Roman" w:hAnsi="Times New Roman" w:cs="Times New Roman"/>
          <w:sz w:val="24"/>
          <w:szCs w:val="24"/>
          <w:lang w:val="lv-LV"/>
        </w:rPr>
        <w:t>u gadā nav īstenojusi projektus</w:t>
      </w:r>
    </w:p>
    <w:p w14:paraId="2F01D1B0" w14:textId="68B556A3" w:rsidR="00166882" w:rsidRPr="002C6701" w:rsidRDefault="00586834" w:rsidP="00116063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C6701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2C6701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C034D9D" w:rsidR="00446618" w:rsidRPr="00077DCB" w:rsidRDefault="00077DCB" w:rsidP="00116063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93438">
        <w:rPr>
          <w:rFonts w:ascii="Times New Roman" w:hAnsi="Times New Roman" w:cs="Times New Roman"/>
          <w:sz w:val="24"/>
          <w:szCs w:val="24"/>
          <w:lang w:val="lv-LV"/>
        </w:rPr>
        <w:t>Izglītības iestādei 2021./2022. mācību gadā sadarbības līgumu ar institūcijām nav bijuši noslēgti.</w:t>
      </w:r>
    </w:p>
    <w:p w14:paraId="4A1D20E3" w14:textId="57B8141B" w:rsidR="00166882" w:rsidRPr="00166882" w:rsidRDefault="00166882" w:rsidP="003F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B003A9A" w14:textId="19BD6E15" w:rsidR="00531A5C" w:rsidRPr="0081606E" w:rsidRDefault="00166882" w:rsidP="0081606E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B5C395D" w14:textId="3A172371" w:rsidR="00166882" w:rsidRDefault="00AB730A" w:rsidP="00116063">
      <w:pPr>
        <w:pStyle w:val="Sarakstarindkopa"/>
        <w:numPr>
          <w:ilvl w:val="1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4B780F1" w14:textId="77777777" w:rsidR="00B04921" w:rsidRDefault="00B04921" w:rsidP="00B0492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A49155D" w14:textId="77777777" w:rsidR="00B04921" w:rsidRDefault="00B04921" w:rsidP="00DC6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7877">
        <w:rPr>
          <w:rFonts w:ascii="Times New Roman" w:hAnsi="Times New Roman" w:cs="Times New Roman"/>
          <w:sz w:val="24"/>
          <w:szCs w:val="24"/>
          <w:lang w:val="lv-LV"/>
        </w:rPr>
        <w:t xml:space="preserve">Nodrošināt iespēju katram izglītojamajam kļūt par krietnu cilvēku, tikumisku, rīcībspējīgu un atbildīgu personību sabiedrībā. </w:t>
      </w:r>
    </w:p>
    <w:p w14:paraId="19E43B02" w14:textId="77777777" w:rsidR="00B04921" w:rsidRDefault="00B04921" w:rsidP="00DC6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7877">
        <w:rPr>
          <w:rFonts w:ascii="Times New Roman" w:hAnsi="Times New Roman" w:cs="Times New Roman"/>
          <w:sz w:val="24"/>
          <w:szCs w:val="24"/>
          <w:lang w:val="lv-LV"/>
        </w:rPr>
        <w:t>Veicināt izglītojamā izpratni par vērtībām un tikumiem, sekmējot to iedzīvināšanu, bagātinot kultūrvēsturisko pieredzi.</w:t>
      </w:r>
    </w:p>
    <w:p w14:paraId="582E07DC" w14:textId="0A8627F8" w:rsidR="00B04921" w:rsidRDefault="00B04921" w:rsidP="00B0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78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E9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927877">
        <w:rPr>
          <w:rFonts w:ascii="Times New Roman" w:hAnsi="Times New Roman" w:cs="Times New Roman"/>
          <w:sz w:val="24"/>
          <w:szCs w:val="24"/>
          <w:lang w:val="lv-LV"/>
        </w:rPr>
        <w:t>Stiprināt piederību savam novadam, pilsētai un Latvijas valstij.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5222">
        <w:rPr>
          <w:rFonts w:ascii="Times New Roman" w:hAnsi="Times New Roman" w:cs="Times New Roman"/>
          <w:sz w:val="24"/>
          <w:szCs w:val="24"/>
          <w:lang w:val="lv-LV"/>
        </w:rPr>
        <w:t>Valsts svētku, atceres un atzīmējamo dienu, valsts simbolu ( valsts karoga, valsts himnas, valsts ģerboņa) lietošana izglītības iestādē.</w:t>
      </w:r>
    </w:p>
    <w:p w14:paraId="39C443C3" w14:textId="63B873C5" w:rsidR="00B04921" w:rsidRPr="00115222" w:rsidRDefault="00B04921" w:rsidP="00B04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9685333" w14:textId="431E8CFB" w:rsidR="00B04921" w:rsidRDefault="00B04921" w:rsidP="00116063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2-3 teikumi par galvenajiem secinājumiem pēc mācību gada izvērtēšanas.</w:t>
      </w:r>
    </w:p>
    <w:p w14:paraId="724CB0AE" w14:textId="77777777" w:rsidR="00B04921" w:rsidRDefault="00B04921" w:rsidP="00B04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A7D68E6" w14:textId="5CEA031C" w:rsidR="00B04921" w:rsidRPr="0081606E" w:rsidRDefault="00B04921" w:rsidP="008160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Izvērtējot 2021./2022. mācību gadu, secinām, ka jāturpina sekmēt izglītojamo</w:t>
      </w:r>
      <w:r w:rsidRPr="00757730">
        <w:rPr>
          <w:rFonts w:ascii="Times New Roman" w:hAnsi="Times New Roman" w:cs="Times New Roman"/>
          <w:sz w:val="24"/>
          <w:szCs w:val="24"/>
          <w:lang w:val="lv-LV"/>
        </w:rPr>
        <w:t xml:space="preserve"> personības apzināšanos un attīstību, ievērojot viņa vajadzības, intereses, spējas, pieredzi, attīstot caurviju prasmes, mērķtiecīgi atbalstot </w:t>
      </w:r>
      <w:proofErr w:type="spellStart"/>
      <w:r w:rsidRPr="00757730">
        <w:rPr>
          <w:rFonts w:ascii="Times New Roman" w:hAnsi="Times New Roman" w:cs="Times New Roman"/>
          <w:sz w:val="24"/>
          <w:szCs w:val="24"/>
          <w:lang w:val="lv-LV"/>
        </w:rPr>
        <w:t>pašvadītu</w:t>
      </w:r>
      <w:proofErr w:type="spellEnd"/>
      <w:r w:rsidRPr="00757730">
        <w:rPr>
          <w:rFonts w:ascii="Times New Roman" w:hAnsi="Times New Roman" w:cs="Times New Roman"/>
          <w:sz w:val="24"/>
          <w:szCs w:val="24"/>
          <w:lang w:val="lv-LV"/>
        </w:rPr>
        <w:t xml:space="preserve"> mācīšanos un sadarbības prasmes.</w:t>
      </w:r>
    </w:p>
    <w:p w14:paraId="7F9F8C31" w14:textId="77777777" w:rsidR="00AB730A" w:rsidRPr="00446618" w:rsidRDefault="00AB730A" w:rsidP="003F5D04">
      <w:pPr>
        <w:pStyle w:val="Sarakstarindkopa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116063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2B16EC3" w14:textId="642034D2" w:rsidR="00C0327A" w:rsidRPr="00301112" w:rsidRDefault="00410F11" w:rsidP="00116063">
      <w:pPr>
        <w:pStyle w:val="Sarakstarindkopa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3B22606" w14:textId="748F9609" w:rsidR="00C0327A" w:rsidRPr="00D25681" w:rsidRDefault="00C0327A" w:rsidP="00DC6E95">
      <w:pPr>
        <w:pStyle w:val="Sarakstarindkopa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iestādē izglītojamajiem ir iespēja apgūt angļu valodas pamatus un apmeklēt tautisko deju nodarbības.</w:t>
      </w:r>
      <w:r w:rsidR="00DC6E95">
        <w:rPr>
          <w:rFonts w:ascii="Times New Roman" w:hAnsi="Times New Roman" w:cs="Times New Roman"/>
          <w:sz w:val="24"/>
          <w:szCs w:val="24"/>
          <w:lang w:val="lv-LV"/>
        </w:rPr>
        <w:t xml:space="preserve"> Secinām, ka angļu valodas pamatu apgūšana </w:t>
      </w:r>
      <w:r w:rsidR="000C59AA"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pirmsskolā </w:t>
      </w:r>
      <w:r w:rsidR="00DC6E95" w:rsidRPr="00D25681">
        <w:rPr>
          <w:rFonts w:ascii="Times New Roman" w:hAnsi="Times New Roman" w:cs="Times New Roman"/>
          <w:sz w:val="24"/>
          <w:szCs w:val="24"/>
          <w:lang w:val="lv-LV"/>
        </w:rPr>
        <w:t>ir būtiska izglītojamo turpmākajai izglītībai.</w:t>
      </w:r>
    </w:p>
    <w:p w14:paraId="4E710682" w14:textId="52F42497" w:rsidR="009C575E" w:rsidRPr="00D25681" w:rsidRDefault="009C575E" w:rsidP="00DC6E95">
      <w:pPr>
        <w:pStyle w:val="Sarakstarindkopa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25681">
        <w:rPr>
          <w:rFonts w:ascii="Times New Roman" w:hAnsi="Times New Roman" w:cs="Times New Roman"/>
          <w:sz w:val="24"/>
          <w:szCs w:val="24"/>
          <w:lang w:val="lv-LV"/>
        </w:rPr>
        <w:t>Izglītības iestād</w:t>
      </w:r>
      <w:r w:rsidR="000C59AA"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ē viens </w:t>
      </w:r>
      <w:r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pedagogs ir </w:t>
      </w:r>
      <w:r w:rsidR="000C59AA" w:rsidRPr="00D25681">
        <w:rPr>
          <w:rFonts w:ascii="Times New Roman" w:hAnsi="Times New Roman" w:cs="Times New Roman"/>
          <w:sz w:val="24"/>
          <w:szCs w:val="24"/>
          <w:lang w:val="lv-LV"/>
        </w:rPr>
        <w:t>pirmsskolas jomas</w:t>
      </w:r>
      <w:r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 konsultants, </w:t>
      </w:r>
      <w:r w:rsidR="000C59AA" w:rsidRPr="00D25681">
        <w:rPr>
          <w:rFonts w:ascii="Times New Roman" w:hAnsi="Times New Roman" w:cs="Times New Roman"/>
          <w:sz w:val="24"/>
          <w:szCs w:val="24"/>
          <w:lang w:val="lv-LV"/>
        </w:rPr>
        <w:t>viens</w:t>
      </w:r>
      <w:r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 pedagogs mācās par</w:t>
      </w:r>
      <w:proofErr w:type="gramStart"/>
      <w:r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proofErr w:type="gramEnd"/>
      <w:r w:rsidRPr="00D25681">
        <w:rPr>
          <w:rFonts w:ascii="Times New Roman" w:hAnsi="Times New Roman" w:cs="Times New Roman"/>
          <w:sz w:val="24"/>
          <w:szCs w:val="24"/>
          <w:lang w:val="lv-LV"/>
        </w:rPr>
        <w:t>IT mentoru.</w:t>
      </w:r>
      <w:r w:rsidR="00DC6E95"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 Šādi pedagogi ar papildus zināšanām ir </w:t>
      </w:r>
      <w:r w:rsidR="00453D8D" w:rsidRPr="00D25681">
        <w:rPr>
          <w:rFonts w:ascii="Times New Roman" w:hAnsi="Times New Roman" w:cs="Times New Roman"/>
          <w:sz w:val="24"/>
          <w:szCs w:val="24"/>
          <w:lang w:val="lv-LV"/>
        </w:rPr>
        <w:t>svarīgs atbalsts</w:t>
      </w:r>
      <w:r w:rsidR="00C21C70"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 visam izglīt</w:t>
      </w:r>
      <w:r w:rsidR="00F910FD" w:rsidRPr="00D25681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C21C70"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bas iestādes </w:t>
      </w:r>
      <w:r w:rsidR="00453D8D" w:rsidRPr="00D25681">
        <w:rPr>
          <w:rFonts w:ascii="Times New Roman" w:hAnsi="Times New Roman" w:cs="Times New Roman"/>
          <w:sz w:val="24"/>
          <w:szCs w:val="24"/>
          <w:lang w:val="lv-LV"/>
        </w:rPr>
        <w:t>kolektīvam.</w:t>
      </w:r>
    </w:p>
    <w:p w14:paraId="174E51C6" w14:textId="6421F794" w:rsidR="00C0327A" w:rsidRPr="00D25681" w:rsidRDefault="00DC6E95" w:rsidP="00453D8D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25681">
        <w:rPr>
          <w:rFonts w:ascii="Times New Roman" w:hAnsi="Times New Roman" w:cs="Times New Roman"/>
          <w:sz w:val="24"/>
          <w:szCs w:val="24"/>
          <w:lang w:val="lv-LV"/>
        </w:rPr>
        <w:tab/>
        <w:t xml:space="preserve"> </w:t>
      </w:r>
    </w:p>
    <w:p w14:paraId="7C315372" w14:textId="1E385CE6" w:rsidR="00AA12F8" w:rsidRPr="00301112" w:rsidRDefault="00FC6EAB" w:rsidP="00116063">
      <w:pPr>
        <w:pStyle w:val="Sarakstarindkopa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25681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0B5B3307" w14:textId="4EBF6BF1" w:rsidR="00AA12F8" w:rsidRDefault="00AA12F8" w:rsidP="00DC6E95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Turpināt sistemātisku izglītojamo </w:t>
      </w:r>
      <w:r w:rsidR="000C59AA"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mācību </w:t>
      </w:r>
      <w:r w:rsidRPr="00D25681">
        <w:rPr>
          <w:rFonts w:ascii="Times New Roman" w:hAnsi="Times New Roman" w:cs="Times New Roman"/>
          <w:sz w:val="24"/>
          <w:szCs w:val="24"/>
          <w:lang w:val="lv-LV"/>
        </w:rPr>
        <w:t xml:space="preserve">sniegumu </w:t>
      </w:r>
      <w:r w:rsidRPr="00757730">
        <w:rPr>
          <w:rFonts w:ascii="Times New Roman" w:hAnsi="Times New Roman" w:cs="Times New Roman"/>
          <w:sz w:val="24"/>
          <w:szCs w:val="24"/>
          <w:lang w:val="lv-LV"/>
        </w:rPr>
        <w:t>vērtēšanu ar mērķi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uzlabot mācīšanu un mācīšanos. Izglītojamie</w:t>
      </w:r>
      <w:r w:rsidRPr="00757730">
        <w:rPr>
          <w:rFonts w:ascii="Times New Roman" w:hAnsi="Times New Roman" w:cs="Times New Roman"/>
          <w:sz w:val="24"/>
          <w:szCs w:val="24"/>
          <w:lang w:val="lv-LV"/>
        </w:rPr>
        <w:t xml:space="preserve"> mācās vērtēt savu un citu darbu, saņemot atgriezenisko saiti no pieaugušajiem un pārējiem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izglītojamiem</w:t>
      </w:r>
      <w:r w:rsidRPr="00757730">
        <w:rPr>
          <w:rFonts w:ascii="Times New Roman" w:hAnsi="Times New Roman" w:cs="Times New Roman"/>
          <w:sz w:val="24"/>
          <w:szCs w:val="24"/>
          <w:lang w:val="lv-LV"/>
        </w:rPr>
        <w:t>, tādējādi sekmējot savu mācīšanos.</w:t>
      </w:r>
    </w:p>
    <w:p w14:paraId="209CC9E1" w14:textId="77777777" w:rsidR="000649B7" w:rsidRDefault="000649B7" w:rsidP="00DC6E95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C78F3B" w14:textId="75B7ED86" w:rsidR="000649B7" w:rsidRDefault="000649B7" w:rsidP="00DC6E95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Vadītāja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</w:t>
      </w:r>
      <w:proofErr w:type="gramEnd"/>
      <w:r>
        <w:rPr>
          <w:rFonts w:ascii="Times New Roman" w:hAnsi="Times New Roman" w:cs="Times New Roman"/>
          <w:sz w:val="24"/>
          <w:szCs w:val="24"/>
          <w:lang w:val="lv-LV"/>
        </w:rPr>
        <w:tab/>
        <w:t>Anita Didrihsone</w:t>
      </w:r>
    </w:p>
    <w:p w14:paraId="3BB8152C" w14:textId="41F27465" w:rsidR="00742BB3" w:rsidRDefault="00742BB3" w:rsidP="0030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2E78A6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sectPr w:rsidR="00742BB3" w:rsidSect="006F3F0A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4E29" w14:textId="77777777" w:rsidR="00941F84" w:rsidRDefault="00941F84" w:rsidP="00742BB3">
      <w:pPr>
        <w:spacing w:after="0" w:line="240" w:lineRule="auto"/>
      </w:pPr>
      <w:r>
        <w:separator/>
      </w:r>
    </w:p>
  </w:endnote>
  <w:endnote w:type="continuationSeparator" w:id="0">
    <w:p w14:paraId="0B8DFA36" w14:textId="77777777" w:rsidR="00941F84" w:rsidRDefault="00941F84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51F0" w14:textId="77777777" w:rsidR="00941F84" w:rsidRDefault="00941F84" w:rsidP="00742BB3">
      <w:pPr>
        <w:spacing w:after="0" w:line="240" w:lineRule="auto"/>
      </w:pPr>
      <w:r>
        <w:separator/>
      </w:r>
    </w:p>
  </w:footnote>
  <w:footnote w:type="continuationSeparator" w:id="0">
    <w:p w14:paraId="063E75CF" w14:textId="77777777" w:rsidR="00941F84" w:rsidRDefault="00941F84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BE0"/>
    <w:multiLevelType w:val="hybridMultilevel"/>
    <w:tmpl w:val="91DE59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multilevel"/>
    <w:tmpl w:val="FC421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6992498"/>
    <w:multiLevelType w:val="hybridMultilevel"/>
    <w:tmpl w:val="D0D8A4BE"/>
    <w:lvl w:ilvl="0" w:tplc="EA9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226FF"/>
    <w:multiLevelType w:val="multilevel"/>
    <w:tmpl w:val="9424A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62077CB7"/>
    <w:multiLevelType w:val="multilevel"/>
    <w:tmpl w:val="34A2B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3E1C79"/>
    <w:multiLevelType w:val="hybridMultilevel"/>
    <w:tmpl w:val="6232934E"/>
    <w:lvl w:ilvl="0" w:tplc="0426000F">
      <w:start w:val="1"/>
      <w:numFmt w:val="decimal"/>
      <w:lvlText w:val="%1."/>
      <w:lvlJc w:val="left"/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762792C"/>
    <w:multiLevelType w:val="multilevel"/>
    <w:tmpl w:val="B248FC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4EE1CA4"/>
    <w:multiLevelType w:val="hybridMultilevel"/>
    <w:tmpl w:val="EF08B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6528140">
    <w:abstractNumId w:val="3"/>
  </w:num>
  <w:num w:numId="2" w16cid:durableId="502743425">
    <w:abstractNumId w:val="4"/>
  </w:num>
  <w:num w:numId="3" w16cid:durableId="584845277">
    <w:abstractNumId w:val="1"/>
  </w:num>
  <w:num w:numId="4" w16cid:durableId="1801873073">
    <w:abstractNumId w:val="16"/>
  </w:num>
  <w:num w:numId="5" w16cid:durableId="282076457">
    <w:abstractNumId w:val="7"/>
  </w:num>
  <w:num w:numId="6" w16cid:durableId="1876305172">
    <w:abstractNumId w:val="9"/>
  </w:num>
  <w:num w:numId="7" w16cid:durableId="603080154">
    <w:abstractNumId w:val="5"/>
  </w:num>
  <w:num w:numId="8" w16cid:durableId="830751554">
    <w:abstractNumId w:val="10"/>
  </w:num>
  <w:num w:numId="9" w16cid:durableId="1640843866">
    <w:abstractNumId w:val="2"/>
  </w:num>
  <w:num w:numId="10" w16cid:durableId="728267421">
    <w:abstractNumId w:val="13"/>
  </w:num>
  <w:num w:numId="11" w16cid:durableId="1247114619">
    <w:abstractNumId w:val="8"/>
  </w:num>
  <w:num w:numId="12" w16cid:durableId="1220552212">
    <w:abstractNumId w:val="11"/>
  </w:num>
  <w:num w:numId="13" w16cid:durableId="852837587">
    <w:abstractNumId w:val="12"/>
  </w:num>
  <w:num w:numId="14" w16cid:durableId="551618259">
    <w:abstractNumId w:val="0"/>
  </w:num>
  <w:num w:numId="15" w16cid:durableId="2026128114">
    <w:abstractNumId w:val="6"/>
  </w:num>
  <w:num w:numId="16" w16cid:durableId="1598633639">
    <w:abstractNumId w:val="14"/>
  </w:num>
  <w:num w:numId="17" w16cid:durableId="14995389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3"/>
    <w:rsid w:val="00004C04"/>
    <w:rsid w:val="00010459"/>
    <w:rsid w:val="0001303A"/>
    <w:rsid w:val="00021626"/>
    <w:rsid w:val="0002362C"/>
    <w:rsid w:val="00024054"/>
    <w:rsid w:val="000313F8"/>
    <w:rsid w:val="00036B6B"/>
    <w:rsid w:val="00051FD6"/>
    <w:rsid w:val="000632B9"/>
    <w:rsid w:val="000649B7"/>
    <w:rsid w:val="00064E4B"/>
    <w:rsid w:val="00077DCB"/>
    <w:rsid w:val="00083292"/>
    <w:rsid w:val="00093438"/>
    <w:rsid w:val="00094226"/>
    <w:rsid w:val="00095496"/>
    <w:rsid w:val="00096403"/>
    <w:rsid w:val="000B1BFC"/>
    <w:rsid w:val="000B2080"/>
    <w:rsid w:val="000C59AA"/>
    <w:rsid w:val="000E0B2F"/>
    <w:rsid w:val="000F3A1F"/>
    <w:rsid w:val="00103E29"/>
    <w:rsid w:val="0011152C"/>
    <w:rsid w:val="001118D1"/>
    <w:rsid w:val="00116063"/>
    <w:rsid w:val="00116E66"/>
    <w:rsid w:val="001214C3"/>
    <w:rsid w:val="00127FC5"/>
    <w:rsid w:val="00130EC8"/>
    <w:rsid w:val="001327A9"/>
    <w:rsid w:val="00134DB9"/>
    <w:rsid w:val="00142359"/>
    <w:rsid w:val="00145272"/>
    <w:rsid w:val="00145C4C"/>
    <w:rsid w:val="00153568"/>
    <w:rsid w:val="00154C48"/>
    <w:rsid w:val="00155FCE"/>
    <w:rsid w:val="00161362"/>
    <w:rsid w:val="00161C37"/>
    <w:rsid w:val="00166882"/>
    <w:rsid w:val="00171C22"/>
    <w:rsid w:val="001A0FB8"/>
    <w:rsid w:val="001A2D03"/>
    <w:rsid w:val="001B0A95"/>
    <w:rsid w:val="001B4BEF"/>
    <w:rsid w:val="001B6576"/>
    <w:rsid w:val="001C156C"/>
    <w:rsid w:val="001C3E07"/>
    <w:rsid w:val="001E05CB"/>
    <w:rsid w:val="001E2A67"/>
    <w:rsid w:val="001E6B87"/>
    <w:rsid w:val="002025D7"/>
    <w:rsid w:val="00203499"/>
    <w:rsid w:val="0020400F"/>
    <w:rsid w:val="00212ED5"/>
    <w:rsid w:val="00216917"/>
    <w:rsid w:val="00233B4B"/>
    <w:rsid w:val="0024070C"/>
    <w:rsid w:val="00246372"/>
    <w:rsid w:val="002750B8"/>
    <w:rsid w:val="00276381"/>
    <w:rsid w:val="002818B5"/>
    <w:rsid w:val="00284389"/>
    <w:rsid w:val="002855C1"/>
    <w:rsid w:val="002C5904"/>
    <w:rsid w:val="002C5B62"/>
    <w:rsid w:val="002C6701"/>
    <w:rsid w:val="002D2D21"/>
    <w:rsid w:val="002D5FDB"/>
    <w:rsid w:val="002E6C41"/>
    <w:rsid w:val="002F3AF4"/>
    <w:rsid w:val="002F7891"/>
    <w:rsid w:val="00300B85"/>
    <w:rsid w:val="00301112"/>
    <w:rsid w:val="003042C4"/>
    <w:rsid w:val="00311C36"/>
    <w:rsid w:val="00314029"/>
    <w:rsid w:val="003272FA"/>
    <w:rsid w:val="00330EDD"/>
    <w:rsid w:val="00340C2D"/>
    <w:rsid w:val="00350BF7"/>
    <w:rsid w:val="00363720"/>
    <w:rsid w:val="00367902"/>
    <w:rsid w:val="00373CA0"/>
    <w:rsid w:val="00374E91"/>
    <w:rsid w:val="0039323C"/>
    <w:rsid w:val="00397C12"/>
    <w:rsid w:val="003A715C"/>
    <w:rsid w:val="003C0DDB"/>
    <w:rsid w:val="003C22DF"/>
    <w:rsid w:val="003D1D00"/>
    <w:rsid w:val="003E477D"/>
    <w:rsid w:val="003F4A55"/>
    <w:rsid w:val="003F5D04"/>
    <w:rsid w:val="00401BF5"/>
    <w:rsid w:val="00410536"/>
    <w:rsid w:val="00410F11"/>
    <w:rsid w:val="00412AB1"/>
    <w:rsid w:val="00423B4A"/>
    <w:rsid w:val="00427B0E"/>
    <w:rsid w:val="004311CD"/>
    <w:rsid w:val="00432629"/>
    <w:rsid w:val="00446618"/>
    <w:rsid w:val="00453D8D"/>
    <w:rsid w:val="00460D1A"/>
    <w:rsid w:val="00463E64"/>
    <w:rsid w:val="00464248"/>
    <w:rsid w:val="0046576C"/>
    <w:rsid w:val="004744D3"/>
    <w:rsid w:val="00482A47"/>
    <w:rsid w:val="004865A5"/>
    <w:rsid w:val="00496F28"/>
    <w:rsid w:val="004A67A7"/>
    <w:rsid w:val="004B1596"/>
    <w:rsid w:val="004C2D98"/>
    <w:rsid w:val="004C5563"/>
    <w:rsid w:val="004D02C0"/>
    <w:rsid w:val="004D79FD"/>
    <w:rsid w:val="004E7CEA"/>
    <w:rsid w:val="00501929"/>
    <w:rsid w:val="00507250"/>
    <w:rsid w:val="0052040D"/>
    <w:rsid w:val="00527689"/>
    <w:rsid w:val="00530BBE"/>
    <w:rsid w:val="00531A5C"/>
    <w:rsid w:val="00531A67"/>
    <w:rsid w:val="0054068A"/>
    <w:rsid w:val="0055362A"/>
    <w:rsid w:val="005552A8"/>
    <w:rsid w:val="00556951"/>
    <w:rsid w:val="00560FF7"/>
    <w:rsid w:val="00563C5A"/>
    <w:rsid w:val="005656AA"/>
    <w:rsid w:val="00572A15"/>
    <w:rsid w:val="00586834"/>
    <w:rsid w:val="005879BF"/>
    <w:rsid w:val="00595FDB"/>
    <w:rsid w:val="005B099B"/>
    <w:rsid w:val="005B245C"/>
    <w:rsid w:val="005B3385"/>
    <w:rsid w:val="005B35A7"/>
    <w:rsid w:val="005C3375"/>
    <w:rsid w:val="005E2A0E"/>
    <w:rsid w:val="005F0EE9"/>
    <w:rsid w:val="005F3322"/>
    <w:rsid w:val="005F4F8D"/>
    <w:rsid w:val="005F68DA"/>
    <w:rsid w:val="00600708"/>
    <w:rsid w:val="00602E93"/>
    <w:rsid w:val="006039D2"/>
    <w:rsid w:val="00604AD2"/>
    <w:rsid w:val="006161BA"/>
    <w:rsid w:val="00616E83"/>
    <w:rsid w:val="00624790"/>
    <w:rsid w:val="006329D7"/>
    <w:rsid w:val="00636C79"/>
    <w:rsid w:val="00642D79"/>
    <w:rsid w:val="006515E1"/>
    <w:rsid w:val="006535F3"/>
    <w:rsid w:val="00675116"/>
    <w:rsid w:val="006A6929"/>
    <w:rsid w:val="006B2B1C"/>
    <w:rsid w:val="006B6A91"/>
    <w:rsid w:val="006D12B1"/>
    <w:rsid w:val="006D5B77"/>
    <w:rsid w:val="006D6282"/>
    <w:rsid w:val="006D6539"/>
    <w:rsid w:val="006E2FDE"/>
    <w:rsid w:val="006E3B8F"/>
    <w:rsid w:val="006E6D70"/>
    <w:rsid w:val="006F0891"/>
    <w:rsid w:val="006F3F0A"/>
    <w:rsid w:val="006F4ED1"/>
    <w:rsid w:val="006F7BA2"/>
    <w:rsid w:val="00701824"/>
    <w:rsid w:val="007035B2"/>
    <w:rsid w:val="00704066"/>
    <w:rsid w:val="00726CFE"/>
    <w:rsid w:val="00733D05"/>
    <w:rsid w:val="00742BB3"/>
    <w:rsid w:val="00756A76"/>
    <w:rsid w:val="007607FC"/>
    <w:rsid w:val="00773D7D"/>
    <w:rsid w:val="007767E2"/>
    <w:rsid w:val="0077688A"/>
    <w:rsid w:val="0078315A"/>
    <w:rsid w:val="00797CBE"/>
    <w:rsid w:val="007A739D"/>
    <w:rsid w:val="007C02FE"/>
    <w:rsid w:val="007C0A5B"/>
    <w:rsid w:val="007C5F5F"/>
    <w:rsid w:val="007C65ED"/>
    <w:rsid w:val="007D45AF"/>
    <w:rsid w:val="007F28E5"/>
    <w:rsid w:val="007F453E"/>
    <w:rsid w:val="008138FD"/>
    <w:rsid w:val="0081606E"/>
    <w:rsid w:val="00820DD2"/>
    <w:rsid w:val="00821219"/>
    <w:rsid w:val="00823549"/>
    <w:rsid w:val="00826AD9"/>
    <w:rsid w:val="008308F4"/>
    <w:rsid w:val="008359B8"/>
    <w:rsid w:val="008417B5"/>
    <w:rsid w:val="008477FF"/>
    <w:rsid w:val="00861139"/>
    <w:rsid w:val="0086249B"/>
    <w:rsid w:val="008724F7"/>
    <w:rsid w:val="00875595"/>
    <w:rsid w:val="0088121F"/>
    <w:rsid w:val="008A17F5"/>
    <w:rsid w:val="008A35C8"/>
    <w:rsid w:val="008C1B09"/>
    <w:rsid w:val="008C46B6"/>
    <w:rsid w:val="008D7DA6"/>
    <w:rsid w:val="008E6614"/>
    <w:rsid w:val="008F2DC9"/>
    <w:rsid w:val="008F4088"/>
    <w:rsid w:val="009018A3"/>
    <w:rsid w:val="00904BEB"/>
    <w:rsid w:val="009106DF"/>
    <w:rsid w:val="00911DFA"/>
    <w:rsid w:val="00921406"/>
    <w:rsid w:val="00941F84"/>
    <w:rsid w:val="009432E2"/>
    <w:rsid w:val="00947255"/>
    <w:rsid w:val="0095033A"/>
    <w:rsid w:val="00954D73"/>
    <w:rsid w:val="00955375"/>
    <w:rsid w:val="00956840"/>
    <w:rsid w:val="00964838"/>
    <w:rsid w:val="0097146F"/>
    <w:rsid w:val="0097412C"/>
    <w:rsid w:val="00980C0B"/>
    <w:rsid w:val="00985AE4"/>
    <w:rsid w:val="009A49CA"/>
    <w:rsid w:val="009A6362"/>
    <w:rsid w:val="009A7679"/>
    <w:rsid w:val="009B7B1A"/>
    <w:rsid w:val="009C0AE4"/>
    <w:rsid w:val="009C46D2"/>
    <w:rsid w:val="009C575E"/>
    <w:rsid w:val="009D4CA6"/>
    <w:rsid w:val="009D4F85"/>
    <w:rsid w:val="009D5E83"/>
    <w:rsid w:val="009E57A7"/>
    <w:rsid w:val="009F177F"/>
    <w:rsid w:val="009F3706"/>
    <w:rsid w:val="00A07DB3"/>
    <w:rsid w:val="00A10ED7"/>
    <w:rsid w:val="00A27AB2"/>
    <w:rsid w:val="00A445C1"/>
    <w:rsid w:val="00A52118"/>
    <w:rsid w:val="00A62646"/>
    <w:rsid w:val="00A70069"/>
    <w:rsid w:val="00A777FF"/>
    <w:rsid w:val="00A8110E"/>
    <w:rsid w:val="00A87FC0"/>
    <w:rsid w:val="00A93668"/>
    <w:rsid w:val="00A94A88"/>
    <w:rsid w:val="00AA12F8"/>
    <w:rsid w:val="00AA5B4F"/>
    <w:rsid w:val="00AA5F05"/>
    <w:rsid w:val="00AA73D3"/>
    <w:rsid w:val="00AB553E"/>
    <w:rsid w:val="00AB57B1"/>
    <w:rsid w:val="00AB730A"/>
    <w:rsid w:val="00AB774B"/>
    <w:rsid w:val="00AD0126"/>
    <w:rsid w:val="00AD2693"/>
    <w:rsid w:val="00AD74C6"/>
    <w:rsid w:val="00AE6489"/>
    <w:rsid w:val="00AF71C3"/>
    <w:rsid w:val="00B04921"/>
    <w:rsid w:val="00B2466D"/>
    <w:rsid w:val="00B2491D"/>
    <w:rsid w:val="00B309EA"/>
    <w:rsid w:val="00B30B7D"/>
    <w:rsid w:val="00B44415"/>
    <w:rsid w:val="00B53BD1"/>
    <w:rsid w:val="00B561D4"/>
    <w:rsid w:val="00B929CE"/>
    <w:rsid w:val="00B93CF6"/>
    <w:rsid w:val="00B95BD1"/>
    <w:rsid w:val="00BB1FE0"/>
    <w:rsid w:val="00BB4203"/>
    <w:rsid w:val="00BC48B6"/>
    <w:rsid w:val="00BC5DD7"/>
    <w:rsid w:val="00BD0057"/>
    <w:rsid w:val="00BD0D5E"/>
    <w:rsid w:val="00BD1958"/>
    <w:rsid w:val="00BD3893"/>
    <w:rsid w:val="00BE7DB7"/>
    <w:rsid w:val="00C0327A"/>
    <w:rsid w:val="00C13D90"/>
    <w:rsid w:val="00C21C70"/>
    <w:rsid w:val="00C3008E"/>
    <w:rsid w:val="00C440E9"/>
    <w:rsid w:val="00C445DC"/>
    <w:rsid w:val="00C5745E"/>
    <w:rsid w:val="00C6079F"/>
    <w:rsid w:val="00C608DA"/>
    <w:rsid w:val="00C63666"/>
    <w:rsid w:val="00C63A7C"/>
    <w:rsid w:val="00C65E3A"/>
    <w:rsid w:val="00C74EDE"/>
    <w:rsid w:val="00C82113"/>
    <w:rsid w:val="00C832DF"/>
    <w:rsid w:val="00C85C9E"/>
    <w:rsid w:val="00CA3920"/>
    <w:rsid w:val="00CA49E7"/>
    <w:rsid w:val="00CA76DF"/>
    <w:rsid w:val="00CA7A93"/>
    <w:rsid w:val="00CB2844"/>
    <w:rsid w:val="00CB2C3B"/>
    <w:rsid w:val="00CB591A"/>
    <w:rsid w:val="00CC1473"/>
    <w:rsid w:val="00CC53B5"/>
    <w:rsid w:val="00CD0D12"/>
    <w:rsid w:val="00CD0DA8"/>
    <w:rsid w:val="00CD3B2F"/>
    <w:rsid w:val="00CE57EA"/>
    <w:rsid w:val="00CF0991"/>
    <w:rsid w:val="00CF2508"/>
    <w:rsid w:val="00CF468F"/>
    <w:rsid w:val="00D0038B"/>
    <w:rsid w:val="00D06FA3"/>
    <w:rsid w:val="00D11BB0"/>
    <w:rsid w:val="00D178D5"/>
    <w:rsid w:val="00D25681"/>
    <w:rsid w:val="00D25823"/>
    <w:rsid w:val="00D4257C"/>
    <w:rsid w:val="00D45A74"/>
    <w:rsid w:val="00D61316"/>
    <w:rsid w:val="00D65A83"/>
    <w:rsid w:val="00D67005"/>
    <w:rsid w:val="00D7613A"/>
    <w:rsid w:val="00D82B9A"/>
    <w:rsid w:val="00D90351"/>
    <w:rsid w:val="00D953A7"/>
    <w:rsid w:val="00DC34CE"/>
    <w:rsid w:val="00DC6E95"/>
    <w:rsid w:val="00DC7A1E"/>
    <w:rsid w:val="00DD422A"/>
    <w:rsid w:val="00DD7C05"/>
    <w:rsid w:val="00DE2F82"/>
    <w:rsid w:val="00DE57B3"/>
    <w:rsid w:val="00DF7232"/>
    <w:rsid w:val="00E029B1"/>
    <w:rsid w:val="00E10EDE"/>
    <w:rsid w:val="00E14A06"/>
    <w:rsid w:val="00E34B8C"/>
    <w:rsid w:val="00E45434"/>
    <w:rsid w:val="00E4543B"/>
    <w:rsid w:val="00E45E82"/>
    <w:rsid w:val="00E52D37"/>
    <w:rsid w:val="00E540BF"/>
    <w:rsid w:val="00E55AA6"/>
    <w:rsid w:val="00E57326"/>
    <w:rsid w:val="00E60087"/>
    <w:rsid w:val="00E660D3"/>
    <w:rsid w:val="00E74B07"/>
    <w:rsid w:val="00E934AD"/>
    <w:rsid w:val="00E93A67"/>
    <w:rsid w:val="00EA56E1"/>
    <w:rsid w:val="00EB1076"/>
    <w:rsid w:val="00EB4CF9"/>
    <w:rsid w:val="00EB5EDA"/>
    <w:rsid w:val="00ED2A35"/>
    <w:rsid w:val="00EE111D"/>
    <w:rsid w:val="00EF2211"/>
    <w:rsid w:val="00F16635"/>
    <w:rsid w:val="00F22725"/>
    <w:rsid w:val="00F47AF2"/>
    <w:rsid w:val="00F50311"/>
    <w:rsid w:val="00F56353"/>
    <w:rsid w:val="00F62DB3"/>
    <w:rsid w:val="00F6323B"/>
    <w:rsid w:val="00F644CE"/>
    <w:rsid w:val="00F73F15"/>
    <w:rsid w:val="00F910FD"/>
    <w:rsid w:val="00F92328"/>
    <w:rsid w:val="00F94B9A"/>
    <w:rsid w:val="00FA78B1"/>
    <w:rsid w:val="00FB1F98"/>
    <w:rsid w:val="00FB7486"/>
    <w:rsid w:val="00FC6EAB"/>
    <w:rsid w:val="00FD4B53"/>
    <w:rsid w:val="00FE09BB"/>
    <w:rsid w:val="00FE5280"/>
    <w:rsid w:val="00FF03EE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4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42BB3"/>
    <w:rPr>
      <w:vertAlign w:val="superscript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A6929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A6929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customStyle="1" w:styleId="Neatrisintapieminana1">
    <w:name w:val="Neatrisināta pieminēšana1"/>
    <w:basedOn w:val="Noklusjumarindkopasfonts"/>
    <w:uiPriority w:val="99"/>
    <w:rsid w:val="002D5FDB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23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ipersaite">
    <w:name w:val="Hyperlink"/>
    <w:basedOn w:val="Noklusjumarindkopasfonts"/>
    <w:uiPriority w:val="99"/>
    <w:semiHidden/>
    <w:unhideWhenUsed/>
    <w:rsid w:val="00EB5EDA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608D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08D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08D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08D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08D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04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4BEB"/>
    <w:rPr>
      <w:rFonts w:ascii="Segoe UI" w:hAnsi="Segoe UI" w:cs="Segoe UI"/>
      <w:sz w:val="18"/>
      <w:szCs w:val="18"/>
    </w:rPr>
  </w:style>
  <w:style w:type="table" w:customStyle="1" w:styleId="Reatabula1">
    <w:name w:val="Režģa tabula1"/>
    <w:basedOn w:val="Parastatabula"/>
    <w:next w:val="Reatabula"/>
    <w:uiPriority w:val="39"/>
    <w:rsid w:val="009C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"/>
    <w:link w:val="Sarakstarindkopa"/>
    <w:uiPriority w:val="34"/>
    <w:locked/>
    <w:rsid w:val="00BE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5981-041B-4E0A-958C-9499E12B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8069</Words>
  <Characters>4600</Characters>
  <Application>Microsoft Office Word</Application>
  <DocSecurity>0</DocSecurity>
  <Lines>38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Māra Silova</cp:lastModifiedBy>
  <cp:revision>4</cp:revision>
  <cp:lastPrinted>2022-10-06T10:42:00Z</cp:lastPrinted>
  <dcterms:created xsi:type="dcterms:W3CDTF">2022-10-12T12:21:00Z</dcterms:created>
  <dcterms:modified xsi:type="dcterms:W3CDTF">2022-11-01T07:55:00Z</dcterms:modified>
</cp:coreProperties>
</file>