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3B537F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3B537F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3B537F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3B537F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3B537F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3B537F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3B537F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3B537F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3B537F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3B537F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284143E" w14:textId="77777777" w:rsidR="00D25DA3" w:rsidRDefault="004C3520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3B537F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Bēnes pirmsskolas izglītības iestādes</w:t>
      </w:r>
    </w:p>
    <w:p w14:paraId="794DB7D2" w14:textId="1162B345" w:rsidR="004C3520" w:rsidRPr="003B537F" w:rsidRDefault="004C3520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3B537F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“Rūķīši”</w:t>
      </w:r>
    </w:p>
    <w:p w14:paraId="58E871A5" w14:textId="12D465AF" w:rsidR="00954D73" w:rsidRPr="003B537F" w:rsidRDefault="00954D73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3B537F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14:paraId="20AFBFA0" w14:textId="11572356" w:rsidR="00482A47" w:rsidRPr="003B537F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3B537F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89"/>
        <w:gridCol w:w="5509"/>
      </w:tblGrid>
      <w:tr w:rsidR="00954D73" w:rsidRPr="005B4170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6D71441F" w:rsidR="00954D73" w:rsidRPr="005B4170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5B417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 </w:t>
            </w:r>
            <w:r w:rsidR="005B4170" w:rsidRPr="005B417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Bēnē, 06.10.2022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5B4170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5B417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 </w:t>
            </w:r>
          </w:p>
        </w:tc>
      </w:tr>
      <w:tr w:rsidR="00954D73" w:rsidRPr="003B537F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3B537F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3B537F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3B537F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3B537F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3B537F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3B537F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3B537F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3B537F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3B537F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3B537F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0B55B52" w:rsidR="00954D73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87D5B63" w14:textId="7C27D5E1" w:rsidR="00D25DA3" w:rsidRDefault="00D25DA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F450EC1" w14:textId="3753B8E3" w:rsidR="00D25DA3" w:rsidRDefault="00D25DA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1E8ADD7" w14:textId="7661CE9E" w:rsidR="00D25DA3" w:rsidRDefault="00D25DA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1408879" w14:textId="77777777" w:rsidR="00D25DA3" w:rsidRPr="003B537F" w:rsidRDefault="00D25DA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3B537F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3B537F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422EBE1" w14:textId="78685A5F" w:rsidR="00D25DA3" w:rsidRDefault="00D25DA3" w:rsidP="00D25DA3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414142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224"/>
        <w:gridCol w:w="857"/>
        <w:gridCol w:w="4417"/>
      </w:tblGrid>
      <w:tr w:rsidR="00D25DA3" w14:paraId="5161FF2F" w14:textId="77777777" w:rsidTr="00F3450D">
        <w:trPr>
          <w:trHeight w:val="200"/>
        </w:trPr>
        <w:tc>
          <w:tcPr>
            <w:tcW w:w="22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ABFFEF6" w14:textId="77777777" w:rsidR="00D25DA3" w:rsidRDefault="00D25DA3" w:rsidP="00F345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Dobeles novada Izglītības pārvaldes vadītāja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2A516AF" w14:textId="77777777" w:rsidR="00D25DA3" w:rsidRDefault="00D25DA3" w:rsidP="00F3450D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2640009" w14:textId="77777777" w:rsidR="00D25DA3" w:rsidRDefault="00D25DA3" w:rsidP="00F3450D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Aija Didrihsone</w:t>
            </w:r>
          </w:p>
        </w:tc>
      </w:tr>
      <w:tr w:rsidR="00D25DA3" w14:paraId="729A4646" w14:textId="77777777" w:rsidTr="00F3450D">
        <w:trPr>
          <w:trHeight w:val="280"/>
        </w:trPr>
        <w:tc>
          <w:tcPr>
            <w:tcW w:w="22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7878478" w14:textId="77777777" w:rsidR="00D25DA3" w:rsidRDefault="00D25DA3" w:rsidP="00F345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2022.gada</w:t>
            </w:r>
            <w:proofErr w:type="gramEnd"/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  11.oktobris</w:t>
            </w:r>
          </w:p>
        </w:tc>
        <w:tc>
          <w:tcPr>
            <w:tcW w:w="451" w:type="pct"/>
            <w:shd w:val="clear" w:color="auto" w:fill="FFFFFF"/>
            <w:hideMark/>
          </w:tcPr>
          <w:p w14:paraId="64F1CAA1" w14:textId="77777777" w:rsidR="00D25DA3" w:rsidRDefault="00D25DA3" w:rsidP="00F345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325" w:type="pct"/>
            <w:shd w:val="clear" w:color="auto" w:fill="FFFFFF"/>
            <w:hideMark/>
          </w:tcPr>
          <w:p w14:paraId="2AF776EE" w14:textId="77777777" w:rsidR="00D25DA3" w:rsidRDefault="00D25DA3" w:rsidP="00F345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</w:tbl>
    <w:p w14:paraId="2386E604" w14:textId="77777777" w:rsidR="00D25DA3" w:rsidRDefault="00D25DA3" w:rsidP="00D25D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29CBEA8" w14:textId="43C05436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446B75AE" w14:textId="698E7AC9" w:rsidR="00D25DA3" w:rsidRDefault="00D25DA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1A096469" w14:textId="755DDF7E" w:rsidR="00D25DA3" w:rsidRDefault="00D25DA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5CCD90E0" w14:textId="553BC58E" w:rsidR="00D25DA3" w:rsidRDefault="00D25DA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5A6E2843" w14:textId="2CFA0CA4" w:rsidR="00166882" w:rsidRPr="003B537F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Pr="003B537F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3B537F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3B537F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 w:rsidRPr="003B537F">
        <w:rPr>
          <w:rFonts w:ascii="Times New Roman" w:hAnsi="Times New Roman" w:cs="Times New Roman"/>
          <w:lang w:val="lv-LV"/>
        </w:rPr>
        <w:t xml:space="preserve"> 202</w:t>
      </w:r>
      <w:r w:rsidR="006515E1" w:rsidRPr="003B537F">
        <w:rPr>
          <w:rFonts w:ascii="Times New Roman" w:hAnsi="Times New Roman" w:cs="Times New Roman"/>
          <w:lang w:val="lv-LV"/>
        </w:rPr>
        <w:t>1</w:t>
      </w:r>
      <w:r w:rsidR="005B099B" w:rsidRPr="003B537F">
        <w:rPr>
          <w:rFonts w:ascii="Times New Roman" w:hAnsi="Times New Roman" w:cs="Times New Roman"/>
          <w:lang w:val="lv-LV"/>
        </w:rPr>
        <w:t>./202</w:t>
      </w:r>
      <w:r w:rsidR="006515E1" w:rsidRPr="003B537F">
        <w:rPr>
          <w:rFonts w:ascii="Times New Roman" w:hAnsi="Times New Roman" w:cs="Times New Roman"/>
          <w:lang w:val="lv-LV"/>
        </w:rPr>
        <w:t>2</w:t>
      </w:r>
      <w:r w:rsidR="005B099B" w:rsidRPr="003B537F">
        <w:rPr>
          <w:rFonts w:ascii="Times New Roman" w:hAnsi="Times New Roman" w:cs="Times New Roman"/>
          <w:lang w:val="lv-LV"/>
        </w:rPr>
        <w:t>.</w:t>
      </w:r>
      <w:r w:rsidR="004C5563" w:rsidRPr="003B537F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1514"/>
        <w:gridCol w:w="1377"/>
        <w:gridCol w:w="1101"/>
        <w:gridCol w:w="1240"/>
        <w:gridCol w:w="1514"/>
        <w:gridCol w:w="1529"/>
      </w:tblGrid>
      <w:tr w:rsidR="00412AB1" w:rsidRPr="003B537F" w14:paraId="50ADB95C" w14:textId="0E810E7F" w:rsidTr="00D25DA3">
        <w:trPr>
          <w:trHeight w:val="22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341" w:type="dxa"/>
            <w:gridSpan w:val="2"/>
          </w:tcPr>
          <w:p w14:paraId="285CB49E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14" w:type="dxa"/>
            <w:vMerge w:val="restart"/>
          </w:tcPr>
          <w:p w14:paraId="0789E89E" w14:textId="0D839CCC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</w:t>
            </w:r>
            <w:proofErr w:type="spellStart"/>
            <w:r w:rsidR="00CA7A93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  <w:r w:rsidR="00CA49E7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CA7A93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529" w:type="dxa"/>
            <w:vMerge w:val="restart"/>
          </w:tcPr>
          <w:p w14:paraId="30530291" w14:textId="3642A087" w:rsidR="00412AB1" w:rsidRPr="003B537F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</w:t>
            </w:r>
            <w:proofErr w:type="spellStart"/>
            <w:r w:rsidR="00CA7A93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proofErr w:type="gramStart"/>
            <w:r w:rsidR="00CA7A93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gramEnd"/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vai noslēdzot 202</w:t>
            </w:r>
            <w:r w:rsidR="006515E1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3B537F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3B537F" w14:paraId="37F8EC88" w14:textId="48E91C44" w:rsidTr="00D25DA3">
        <w:trPr>
          <w:trHeight w:val="762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01" w:type="dxa"/>
          </w:tcPr>
          <w:p w14:paraId="1B4662C1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40" w:type="dxa"/>
          </w:tcPr>
          <w:p w14:paraId="76474BCB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14" w:type="dxa"/>
            <w:vMerge/>
          </w:tcPr>
          <w:p w14:paraId="777754B0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29" w:type="dxa"/>
            <w:vMerge/>
          </w:tcPr>
          <w:p w14:paraId="31EE3C2A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3B537F" w14:paraId="67B267E6" w14:textId="1B86DA79" w:rsidTr="00D25DA3">
        <w:trPr>
          <w:trHeight w:val="762"/>
        </w:trPr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21F1F7C4" w:rsidR="00412AB1" w:rsidRPr="003B537F" w:rsidRDefault="00000000" w:rsidP="008418E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7" w:history="1">
              <w:r w:rsidR="004C3520" w:rsidRPr="003B537F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>Vispārējās pirmsskolas izglītības programma</w:t>
              </w:r>
            </w:hyperlink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6CC40CAE" w:rsidR="00412AB1" w:rsidRPr="003B537F" w:rsidRDefault="004C3520" w:rsidP="004C352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01011111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799B50E7" w14:textId="77777777" w:rsidR="00412AB1" w:rsidRPr="003B537F" w:rsidRDefault="00412AB1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01" w:type="dxa"/>
          </w:tcPr>
          <w:p w14:paraId="567B959E" w14:textId="14DD264A" w:rsidR="00412AB1" w:rsidRPr="003B537F" w:rsidRDefault="004C3520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V-5702</w:t>
            </w:r>
          </w:p>
        </w:tc>
        <w:tc>
          <w:tcPr>
            <w:tcW w:w="1240" w:type="dxa"/>
          </w:tcPr>
          <w:p w14:paraId="5E27B739" w14:textId="24FD7749" w:rsidR="00412AB1" w:rsidRPr="003B537F" w:rsidRDefault="004C3520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17.10.2012.</w:t>
            </w:r>
          </w:p>
        </w:tc>
        <w:tc>
          <w:tcPr>
            <w:tcW w:w="1514" w:type="dxa"/>
          </w:tcPr>
          <w:p w14:paraId="34ACE3F8" w14:textId="5C404360" w:rsidR="00412AB1" w:rsidRPr="003B537F" w:rsidRDefault="004C3520" w:rsidP="008418E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55</w:t>
            </w:r>
          </w:p>
        </w:tc>
        <w:tc>
          <w:tcPr>
            <w:tcW w:w="1529" w:type="dxa"/>
          </w:tcPr>
          <w:p w14:paraId="1F7804D0" w14:textId="5B9308A5" w:rsidR="00412AB1" w:rsidRPr="003B537F" w:rsidRDefault="004C3520" w:rsidP="00ED1115">
            <w:pPr>
              <w:spacing w:line="30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55</w:t>
            </w:r>
          </w:p>
        </w:tc>
      </w:tr>
    </w:tbl>
    <w:p w14:paraId="6A8991E5" w14:textId="77777777" w:rsidR="00B93CF6" w:rsidRPr="003B537F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4CB6ACAC" w:rsidR="005F0EE9" w:rsidRPr="003B537F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 w:rsidRPr="003B537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</w:t>
      </w:r>
      <w:r w:rsidR="0042214B" w:rsidRPr="003B537F">
        <w:rPr>
          <w:rFonts w:ascii="Times New Roman" w:hAnsi="Times New Roman" w:cs="Times New Roman"/>
          <w:sz w:val="24"/>
          <w:szCs w:val="24"/>
          <w:lang w:val="lv-LV"/>
        </w:rPr>
        <w:t>, vai pārtraukuši mācības izglītības iestādē</w:t>
      </w:r>
      <w:r w:rsidR="0055362A" w:rsidRPr="003B537F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232E15" w14:textId="2154EA6E" w:rsidR="0055362A" w:rsidRPr="003B537F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 w:rsidRPr="003B537F">
        <w:rPr>
          <w:rFonts w:ascii="Times New Roman" w:hAnsi="Times New Roman" w:cs="Times New Roman"/>
          <w:sz w:val="24"/>
          <w:szCs w:val="24"/>
          <w:lang w:val="lv-LV"/>
        </w:rPr>
        <w:t>ību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 w:rsidRPr="003B537F">
        <w:rPr>
          <w:rFonts w:ascii="Times New Roman" w:hAnsi="Times New Roman" w:cs="Times New Roman"/>
          <w:sz w:val="24"/>
          <w:szCs w:val="24"/>
          <w:lang w:val="lv-LV"/>
        </w:rPr>
        <w:t>;</w:t>
      </w:r>
      <w:proofErr w:type="gramStart"/>
      <w:r w:rsidR="00923740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proofErr w:type="gramEnd"/>
      <w:r w:rsidR="00923740">
        <w:rPr>
          <w:rFonts w:ascii="Times New Roman" w:hAnsi="Times New Roman" w:cs="Times New Roman"/>
          <w:sz w:val="24"/>
          <w:szCs w:val="24"/>
          <w:lang w:val="lv-LV"/>
        </w:rPr>
        <w:t>-</w:t>
      </w:r>
    </w:p>
    <w:p w14:paraId="0D5BCE84" w14:textId="2793BD84" w:rsidR="0055362A" w:rsidRPr="003B537F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 w:rsidRPr="003B537F">
        <w:rPr>
          <w:rFonts w:ascii="Times New Roman" w:hAnsi="Times New Roman" w:cs="Times New Roman"/>
          <w:sz w:val="24"/>
          <w:szCs w:val="24"/>
          <w:lang w:val="lv-LV"/>
        </w:rPr>
        <w:t>ada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 w:rsidRPr="003B537F">
        <w:rPr>
          <w:rFonts w:ascii="Times New Roman" w:hAnsi="Times New Roman" w:cs="Times New Roman"/>
          <w:sz w:val="24"/>
          <w:szCs w:val="24"/>
          <w:lang w:val="lv-LV"/>
        </w:rPr>
        <w:t>iemesli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 w:rsidRPr="003B537F">
        <w:rPr>
          <w:rFonts w:ascii="Times New Roman" w:hAnsi="Times New Roman" w:cs="Times New Roman"/>
          <w:sz w:val="24"/>
          <w:szCs w:val="24"/>
          <w:lang w:val="lv-LV"/>
        </w:rPr>
        <w:t>;</w:t>
      </w:r>
      <w:proofErr w:type="gramStart"/>
      <w:r w:rsidR="00923740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proofErr w:type="gramEnd"/>
      <w:r w:rsidR="00923740">
        <w:rPr>
          <w:rFonts w:ascii="Times New Roman" w:hAnsi="Times New Roman" w:cs="Times New Roman"/>
          <w:sz w:val="24"/>
          <w:szCs w:val="24"/>
          <w:lang w:val="lv-LV"/>
        </w:rPr>
        <w:t>-</w:t>
      </w:r>
    </w:p>
    <w:p w14:paraId="5642E813" w14:textId="0BF2FD73" w:rsidR="0055362A" w:rsidRPr="003B537F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3D1D00" w:rsidRPr="003B537F">
        <w:rPr>
          <w:rFonts w:ascii="Times New Roman" w:hAnsi="Times New Roman" w:cs="Times New Roman"/>
          <w:sz w:val="24"/>
          <w:szCs w:val="24"/>
          <w:lang w:val="lv-LV"/>
        </w:rPr>
        <w:t>cik daudzi izglītojamie izglītības iestādē</w:t>
      </w:r>
      <w:r w:rsidR="004C5563" w:rsidRPr="003B537F">
        <w:rPr>
          <w:rFonts w:ascii="Times New Roman" w:hAnsi="Times New Roman" w:cs="Times New Roman"/>
          <w:sz w:val="24"/>
          <w:szCs w:val="24"/>
          <w:lang w:val="lv-LV"/>
        </w:rPr>
        <w:t>, iestādes maiņas iemesls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 w:rsidRPr="003B537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C93E62" w14:textId="77777777" w:rsidR="00C832DF" w:rsidRPr="003B537F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Pr="003B537F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3B537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3B537F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169"/>
        <w:gridCol w:w="3828"/>
      </w:tblGrid>
      <w:tr w:rsidR="00423B4A" w:rsidRPr="003B537F" w14:paraId="23D791BC" w14:textId="7C9E6E02" w:rsidTr="00D25DA3">
        <w:tc>
          <w:tcPr>
            <w:tcW w:w="993" w:type="dxa"/>
          </w:tcPr>
          <w:p w14:paraId="25E3CFB4" w14:textId="5873AD35" w:rsidR="00423B4A" w:rsidRPr="003B537F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3B537F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169" w:type="dxa"/>
          </w:tcPr>
          <w:p w14:paraId="3EE9A123" w14:textId="5C631591" w:rsidR="00423B4A" w:rsidRPr="003B537F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828" w:type="dxa"/>
          </w:tcPr>
          <w:p w14:paraId="64EF33A4" w14:textId="51EE3E2F" w:rsidR="00423B4A" w:rsidRPr="003B537F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2F6877" w14:paraId="5D5334EF" w14:textId="44EE19AB" w:rsidTr="00D25DA3">
        <w:tc>
          <w:tcPr>
            <w:tcW w:w="993" w:type="dxa"/>
          </w:tcPr>
          <w:p w14:paraId="434E8673" w14:textId="77777777" w:rsidR="00423B4A" w:rsidRPr="003B537F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0D22E42D" w:rsidR="00423B4A" w:rsidRPr="003B537F" w:rsidRDefault="00423B4A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</w:t>
            </w:r>
            <w:proofErr w:type="gramStart"/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vairāk kā</w:t>
            </w:r>
            <w:proofErr w:type="gramEnd"/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 mēnesi) 202</w:t>
            </w:r>
            <w:r w:rsidR="006515E1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D1D00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169" w:type="dxa"/>
          </w:tcPr>
          <w:p w14:paraId="39ED3D3E" w14:textId="4832DD5E" w:rsidR="00423B4A" w:rsidRPr="003B537F" w:rsidRDefault="00915482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0,5 logopēda likmes</w:t>
            </w:r>
          </w:p>
        </w:tc>
        <w:tc>
          <w:tcPr>
            <w:tcW w:w="3828" w:type="dxa"/>
          </w:tcPr>
          <w:p w14:paraId="7D5B7EC6" w14:textId="598C57BB" w:rsidR="00423B4A" w:rsidRPr="003B537F" w:rsidRDefault="00915482" w:rsidP="004C352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nav skolotāja logopēda.</w:t>
            </w:r>
            <w:r w:rsidRPr="003B537F">
              <w:rPr>
                <w:lang w:val="lv-LV"/>
              </w:rPr>
              <w:t xml:space="preserve"> </w:t>
            </w: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 izsludināto vakanci nav </w:t>
            </w:r>
            <w:r w:rsidR="009237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neviens atsaucies.</w:t>
            </w:r>
          </w:p>
        </w:tc>
      </w:tr>
      <w:tr w:rsidR="00423B4A" w:rsidRPr="00D53229" w14:paraId="188B9F00" w14:textId="3A1B60F9" w:rsidTr="00D25DA3">
        <w:tc>
          <w:tcPr>
            <w:tcW w:w="993" w:type="dxa"/>
          </w:tcPr>
          <w:p w14:paraId="3FFEEEC4" w14:textId="68E28069" w:rsidR="00423B4A" w:rsidRPr="003B537F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0E985051" w:rsidR="00423B4A" w:rsidRPr="003B537F" w:rsidRDefault="00636C79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23B4A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="00423B4A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A10ED7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169" w:type="dxa"/>
          </w:tcPr>
          <w:p w14:paraId="44FC27B2" w14:textId="5A9FDB77" w:rsidR="00423B4A" w:rsidRPr="003B537F" w:rsidRDefault="00973B75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828" w:type="dxa"/>
          </w:tcPr>
          <w:p w14:paraId="48D38F17" w14:textId="4E99D6F7" w:rsidR="00423B4A" w:rsidRPr="003B537F" w:rsidRDefault="004C3520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Pirmsskolu un skolu māsa - 0.5 likmes</w:t>
            </w:r>
            <w:r w:rsidR="00D532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D53229" w:rsidRPr="00D532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Psiholog</w:t>
            </w:r>
            <w:r w:rsidR="00D532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D53229" w:rsidRPr="00D532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923740" w:rsidRPr="005B41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nodrošināts </w:t>
            </w:r>
            <w:r w:rsidR="00D53229" w:rsidRPr="00D532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sadarbībā ar Dobeles Jaunatnes iniciatīvu un veselības centru</w:t>
            </w:r>
            <w:r w:rsidR="00D532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76411CA" w14:textId="41B341D1" w:rsidR="004C3520" w:rsidRPr="003B537F" w:rsidRDefault="004C3520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6601DCC" w14:textId="77777777" w:rsidR="00D25DA3" w:rsidRDefault="00D25DA3" w:rsidP="00D25DA3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4FB43C" w14:textId="3AB89605" w:rsidR="00166882" w:rsidRPr="003B537F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  <w:r w:rsidR="006515E1" w:rsidRPr="003B537F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3B537F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24866917" w:rsidR="00586834" w:rsidRPr="003B537F" w:rsidRDefault="0078315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3B537F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415BAD" w:rsidRPr="003B537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Nodrošināt katram pie mums atnākušam izglītojamajam kvalitatīvas pirmsskolas izglītības ieguves iespējas pozitīvā, labvēlīgā mācību vidē.</w:t>
      </w:r>
    </w:p>
    <w:p w14:paraId="0B51DCD6" w14:textId="32B3F93F" w:rsidR="00446618" w:rsidRPr="003B537F" w:rsidRDefault="0078315A" w:rsidP="008418EA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Izglītības iestādes v</w:t>
      </w:r>
      <w:r w:rsidR="00166882" w:rsidRPr="003B537F">
        <w:rPr>
          <w:rFonts w:ascii="Times New Roman" w:hAnsi="Times New Roman" w:cs="Times New Roman"/>
          <w:sz w:val="24"/>
          <w:szCs w:val="24"/>
          <w:lang w:val="lv-LV"/>
        </w:rPr>
        <w:t>īzija</w:t>
      </w:r>
      <w:proofErr w:type="gramStart"/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proofErr w:type="gramEnd"/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  <w:r w:rsidR="00415BAD" w:rsidRPr="003B537F">
        <w:rPr>
          <w:rFonts w:ascii="Times New Roman" w:hAnsi="Times New Roman" w:cs="Times New Roman"/>
          <w:sz w:val="24"/>
          <w:szCs w:val="24"/>
          <w:lang w:val="lv-LV"/>
        </w:rPr>
        <w:t>Pirmsskolēns ir radošs darītājs, kurš ieklausās, vēro, pēta pasauli, apzinās savas emocijas un intereses, kontrolē un vada savu uzvedību un emocijas</w:t>
      </w:r>
      <w:r w:rsidR="00D25DA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6838952" w14:textId="3BD74669" w:rsidR="005B099B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</w:t>
      </w:r>
      <w:proofErr w:type="spellStart"/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  <w:r w:rsidR="00415BAD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Cieņpilna, atbildīga, uz sadarbību vērsta, droša un rūpes veltoša iestāde ir pamats izglītojamā attīstībai un </w:t>
      </w:r>
      <w:proofErr w:type="spellStart"/>
      <w:r w:rsidR="00415BAD" w:rsidRPr="003B537F">
        <w:rPr>
          <w:rFonts w:ascii="Times New Roman" w:hAnsi="Times New Roman" w:cs="Times New Roman"/>
          <w:sz w:val="24"/>
          <w:szCs w:val="24"/>
          <w:lang w:val="lv-LV"/>
        </w:rPr>
        <w:t>labjūtībai</w:t>
      </w:r>
      <w:proofErr w:type="spellEnd"/>
      <w:r w:rsidR="00D25DA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CB50C86" w14:textId="77777777" w:rsidR="00D25DA3" w:rsidRPr="003B537F" w:rsidRDefault="00D25DA3" w:rsidP="00D25DA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EE40F63" w14:textId="0253F42A" w:rsidR="00446618" w:rsidRPr="003B537F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 w:rsidRPr="003B537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 w:rsidRPr="003B537F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 w:rsidRPr="003B537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 w:rsidRPr="003B537F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 w:rsidRPr="003B537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 w:rsidRPr="003B537F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 w:rsidRPr="003B537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 w:rsidRPr="003B537F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 w:rsidRPr="003B537F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7EC4BCE2" w14:textId="77777777" w:rsidR="00AD0126" w:rsidRPr="003B537F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639" w:type="dxa"/>
        <w:tblInd w:w="-5" w:type="dxa"/>
        <w:tblLook w:val="04A0" w:firstRow="1" w:lastRow="0" w:firstColumn="1" w:lastColumn="0" w:noHBand="0" w:noVBand="1"/>
      </w:tblPr>
      <w:tblGrid>
        <w:gridCol w:w="2111"/>
        <w:gridCol w:w="4835"/>
        <w:gridCol w:w="2693"/>
      </w:tblGrid>
      <w:tr w:rsidR="00AD0126" w:rsidRPr="003F4184" w14:paraId="63BD0095" w14:textId="564EDE1C" w:rsidTr="0042214B">
        <w:tc>
          <w:tcPr>
            <w:tcW w:w="2111" w:type="dxa"/>
          </w:tcPr>
          <w:p w14:paraId="55E9AD85" w14:textId="3B54F102" w:rsidR="00AD0126" w:rsidRPr="003B537F" w:rsidRDefault="00AD0126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4835" w:type="dxa"/>
          </w:tcPr>
          <w:p w14:paraId="00B2BB03" w14:textId="09F43B03" w:rsidR="00AD0126" w:rsidRPr="003B537F" w:rsidRDefault="00AD0126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693" w:type="dxa"/>
          </w:tcPr>
          <w:p w14:paraId="2AABB05D" w14:textId="7AB913F9" w:rsidR="00AD0126" w:rsidRPr="003B537F" w:rsidRDefault="00AD0126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D0126" w:rsidRPr="003B537F" w14:paraId="7A7B02DE" w14:textId="1799B19C" w:rsidTr="0042214B">
        <w:tc>
          <w:tcPr>
            <w:tcW w:w="2111" w:type="dxa"/>
          </w:tcPr>
          <w:p w14:paraId="64CC518F" w14:textId="170B1270" w:rsidR="00AD0126" w:rsidRPr="003B537F" w:rsidRDefault="00AD0126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415BAD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Pilnveidot āra vidi, motivējot izglītojamos attīstīt pētnieciskās un radošās darbības prasmes</w:t>
            </w:r>
            <w:r w:rsidR="00D25D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35" w:type="dxa"/>
          </w:tcPr>
          <w:p w14:paraId="3E47C886" w14:textId="62E4A3C7" w:rsidR="00415BAD" w:rsidRPr="003B537F" w:rsidRDefault="004C5563" w:rsidP="00D25DA3">
            <w:pPr>
              <w:pStyle w:val="Sarakstarindkopa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AD0126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  <w:r w:rsidR="00415BAD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508D8D1C" w14:textId="353C6BE3" w:rsidR="00F2351D" w:rsidRDefault="00415BAD" w:rsidP="00D25DA3">
            <w:pPr>
              <w:rPr>
                <w:rFonts w:ascii="Times New Roman" w:hAnsi="Times New Roman" w:cs="Times New Roman"/>
                <w:color w:val="051610"/>
                <w:sz w:val="24"/>
                <w:szCs w:val="24"/>
                <w:shd w:val="clear" w:color="auto" w:fill="FFFFFF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Uzsākta “zaļās klases” izveide pirmsskolas iestādes teritorijā </w:t>
            </w:r>
            <w:r w:rsidRPr="003B537F">
              <w:rPr>
                <w:rFonts w:ascii="Times New Roman" w:hAnsi="Times New Roman" w:cs="Times New Roman"/>
                <w:color w:val="051610"/>
                <w:sz w:val="24"/>
                <w:szCs w:val="24"/>
                <w:shd w:val="clear" w:color="auto" w:fill="FFFFFF"/>
                <w:lang w:val="lv-LV"/>
              </w:rPr>
              <w:t>āra nodarbībām svaigā gaisā.</w:t>
            </w:r>
          </w:p>
          <w:p w14:paraId="6D0F4111" w14:textId="77777777" w:rsidR="00F2351D" w:rsidRPr="003B537F" w:rsidRDefault="00F2351D" w:rsidP="00D25DA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2F7B56F" w14:textId="381E5393" w:rsidR="00415BAD" w:rsidRPr="003B537F" w:rsidRDefault="00415BA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iestādes vadītājs nodrošina finanšu līdzekļu mērķtiecīgu izlietojumu materiālās bāzes pilnveidei.</w:t>
            </w:r>
          </w:p>
          <w:p w14:paraId="0D61C2CE" w14:textId="4C8851B5" w:rsidR="00AD0126" w:rsidRPr="003B537F" w:rsidRDefault="00AD0126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14:paraId="28D4D16E" w14:textId="629599D7" w:rsidR="00AD0126" w:rsidRPr="003B537F" w:rsidRDefault="00415BA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sasniegts, darbs pie “zaļās klases” </w:t>
            </w:r>
            <w:r w:rsidR="008F29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izveides ir </w:t>
            </w: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turpināms un pilnveidojams.</w:t>
            </w:r>
          </w:p>
          <w:p w14:paraId="699A7DE1" w14:textId="77777777" w:rsidR="00415BAD" w:rsidRPr="003B537F" w:rsidRDefault="00415BA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E3F6EA2" w14:textId="67567C5B" w:rsidR="00415BAD" w:rsidRPr="003B537F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D25D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AD0126" w:rsidRPr="003F4184" w14:paraId="22937F9E" w14:textId="62842932" w:rsidTr="0042214B">
        <w:tc>
          <w:tcPr>
            <w:tcW w:w="2111" w:type="dxa"/>
          </w:tcPr>
          <w:p w14:paraId="5C29FB07" w14:textId="77777777" w:rsidR="00AD0126" w:rsidRPr="003B537F" w:rsidRDefault="00AD0126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35" w:type="dxa"/>
          </w:tcPr>
          <w:p w14:paraId="51E38B27" w14:textId="215E3BB9" w:rsidR="00415BAD" w:rsidRPr="003B537F" w:rsidRDefault="00AD0126" w:rsidP="00D25DA3">
            <w:pPr>
              <w:pStyle w:val="Sarakstarindkopa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  <w:r w:rsidR="00415BAD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: </w:t>
            </w:r>
          </w:p>
          <w:p w14:paraId="1806D818" w14:textId="3722ECCF" w:rsidR="00415BAD" w:rsidRPr="003B537F" w:rsidRDefault="00415BAD" w:rsidP="00D25DA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pedagogu iesaistās “zaļās klases” izveidē.</w:t>
            </w:r>
          </w:p>
          <w:p w14:paraId="51902976" w14:textId="4C035F16" w:rsidR="00AD0126" w:rsidRPr="003B537F" w:rsidRDefault="00415BA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50% pedagogi iepazinušies ar labās prakses piemēriem “zaļās klases” izmantošanā.</w:t>
            </w:r>
          </w:p>
        </w:tc>
        <w:tc>
          <w:tcPr>
            <w:tcW w:w="2693" w:type="dxa"/>
          </w:tcPr>
          <w:p w14:paraId="44C07660" w14:textId="586997FA" w:rsidR="00262E08" w:rsidRPr="003B537F" w:rsidRDefault="00F224A3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62E08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gramEnd"/>
            <w:r w:rsidR="00262E08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60% pedagogu iesaistās “zaļās klases” izveidē.</w:t>
            </w:r>
          </w:p>
          <w:p w14:paraId="032D562F" w14:textId="70D55F93" w:rsidR="00262E08" w:rsidRPr="003B537F" w:rsidRDefault="00262E08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:rsidRPr="00E04745" w14:paraId="2D31A899" w14:textId="7D4FF594" w:rsidTr="0042214B">
        <w:trPr>
          <w:trHeight w:val="2098"/>
        </w:trPr>
        <w:tc>
          <w:tcPr>
            <w:tcW w:w="2111" w:type="dxa"/>
          </w:tcPr>
          <w:p w14:paraId="2EA6CB30" w14:textId="4FCDC405" w:rsidR="00922B68" w:rsidRPr="00671358" w:rsidRDefault="00AD0126" w:rsidP="00D25DA3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922B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Pilnveidot vecāku prasmi lietot E - klasi izglītojamo sasniegumu uzlabošanai, </w:t>
            </w:r>
            <w:r w:rsidR="00922B68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sadarbībai ar izglītības iestādi. </w:t>
            </w:r>
          </w:p>
          <w:p w14:paraId="0F938B85" w14:textId="318A643F" w:rsidR="00AD0126" w:rsidRPr="003B537F" w:rsidRDefault="00AD0126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35" w:type="dxa"/>
          </w:tcPr>
          <w:p w14:paraId="11905CA8" w14:textId="6A3F62E9" w:rsidR="00AD0126" w:rsidRDefault="0078315A" w:rsidP="00D25DA3">
            <w:pPr>
              <w:pStyle w:val="Sarakstarindkopa"/>
              <w:numPr>
                <w:ilvl w:val="0"/>
                <w:numId w:val="36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  <w:r w:rsidR="00F224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63A71019" w14:textId="34517D30" w:rsidR="00F224A3" w:rsidRDefault="00F224A3" w:rsidP="00D25DA3">
            <w:pPr>
              <w:pStyle w:val="Sarakstarindkopa"/>
              <w:ind w:left="3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Vecāki lieto E-klasi, līdzatbildīgi iesaistoties izglītojamā pedagoģiskajā procesā.</w:t>
            </w:r>
          </w:p>
          <w:p w14:paraId="0E32F21C" w14:textId="77777777" w:rsidR="00F2351D" w:rsidRDefault="00F2351D" w:rsidP="00D25DA3">
            <w:pPr>
              <w:pStyle w:val="Sarakstarindkopa"/>
              <w:ind w:left="3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5C2CDB" w14:textId="50B0F3CB" w:rsidR="00F224A3" w:rsidRPr="003B537F" w:rsidRDefault="00F224A3" w:rsidP="00A17A2F">
            <w:pPr>
              <w:pStyle w:val="Sarakstarindkopa"/>
              <w:ind w:left="3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 iestādes vadītājas mērķtiecīgu atbalstu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4E67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estādes</w:t>
            </w:r>
            <w:r w:rsidR="00D25D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4E67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17A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padome</w:t>
            </w:r>
            <w:r w:rsidRPr="001525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aktīv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1525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iesaistās</w:t>
            </w:r>
            <w:r w:rsidRPr="001525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izglītības iestādes darba kvalitātes pilnveidē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2693" w:type="dxa"/>
          </w:tcPr>
          <w:p w14:paraId="736EC54A" w14:textId="7247D1B0" w:rsidR="00AD0126" w:rsidRDefault="004E67F4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Vecāki lieto E-Klasi, izrāda interesi par izglītojamā sekmēm un attīstību.</w:t>
            </w:r>
          </w:p>
          <w:p w14:paraId="68A47CC2" w14:textId="77777777" w:rsidR="004E67F4" w:rsidRDefault="004E67F4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F8D2AEC" w14:textId="292270B1" w:rsidR="004E67F4" w:rsidRPr="003B537F" w:rsidRDefault="004E67F4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sasniegts. </w:t>
            </w:r>
          </w:p>
        </w:tc>
      </w:tr>
      <w:tr w:rsidR="0078315A" w:rsidRPr="004E67F4" w14:paraId="6113B94B" w14:textId="77777777" w:rsidTr="0042214B">
        <w:tc>
          <w:tcPr>
            <w:tcW w:w="2111" w:type="dxa"/>
          </w:tcPr>
          <w:p w14:paraId="2C6D9826" w14:textId="77777777" w:rsidR="0078315A" w:rsidRPr="003B537F" w:rsidRDefault="0078315A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35" w:type="dxa"/>
          </w:tcPr>
          <w:p w14:paraId="05212935" w14:textId="0615777A" w:rsidR="0078315A" w:rsidRPr="00A17A2F" w:rsidRDefault="00A17A2F" w:rsidP="00A17A2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221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gramEnd"/>
            <w:r w:rsidR="0078315A" w:rsidRPr="00A17A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</w:t>
            </w:r>
            <w:r w:rsidR="00F224A3" w:rsidRPr="00A17A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78315A" w:rsidRPr="00A17A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="00F224A3" w:rsidRPr="00A17A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78315A" w:rsidRPr="00A17A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="004221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</w:t>
            </w:r>
            <w:r w:rsidR="0078315A" w:rsidRPr="00A17A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īvi</w:t>
            </w:r>
          </w:p>
          <w:p w14:paraId="0372B975" w14:textId="1C5710B6" w:rsidR="00F224A3" w:rsidRPr="003B537F" w:rsidRDefault="00F224A3" w:rsidP="00D25DA3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60% vecāku aktīvi seko līdzi pedagogu ierakstiem E-klasē un sniedz atgriezenisko saiti.</w:t>
            </w:r>
          </w:p>
        </w:tc>
        <w:tc>
          <w:tcPr>
            <w:tcW w:w="2693" w:type="dxa"/>
          </w:tcPr>
          <w:p w14:paraId="63417433" w14:textId="6BE2BCC1" w:rsidR="0078315A" w:rsidRPr="003B537F" w:rsidRDefault="004E67F4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Sasniegts. Pēc E-klases statistikas datiem par 50% ir pieaudzis vecāku E-klases apmeklējuma skaits. </w:t>
            </w:r>
            <w:r w:rsidR="001843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1843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ecāki izrāda iniciatīvu individuālajām sarunām ar pedagogiem un interesi par izglītības procesu.</w:t>
            </w:r>
          </w:p>
        </w:tc>
      </w:tr>
      <w:tr w:rsidR="00F224A3" w:rsidRPr="00F2351D" w14:paraId="78EECA73" w14:textId="77777777" w:rsidTr="0042214B">
        <w:tc>
          <w:tcPr>
            <w:tcW w:w="2111" w:type="dxa"/>
          </w:tcPr>
          <w:p w14:paraId="45DF030F" w14:textId="65729127" w:rsidR="00F224A3" w:rsidRPr="0030058B" w:rsidRDefault="00F224A3" w:rsidP="00D25DA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Nr.3 </w:t>
            </w:r>
            <w:r w:rsidRPr="00300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Noteikt izglītojamo speciālās vajadzības un nodr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ošināt atbilstošus</w:t>
            </w:r>
            <w:r w:rsidR="00D25D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atbalsta pasā</w:t>
            </w:r>
            <w:r w:rsidRPr="00300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kumus.</w:t>
            </w:r>
          </w:p>
          <w:p w14:paraId="43096640" w14:textId="77777777" w:rsidR="00F224A3" w:rsidRPr="003B537F" w:rsidRDefault="00F224A3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35" w:type="dxa"/>
          </w:tcPr>
          <w:p w14:paraId="671E8472" w14:textId="2F45DD33" w:rsidR="00F224A3" w:rsidRPr="0042214B" w:rsidRDefault="0042214B" w:rsidP="0042214B">
            <w:pPr>
              <w:pStyle w:val="Sarakstarindkopa"/>
              <w:numPr>
                <w:ilvl w:val="0"/>
                <w:numId w:val="44"/>
              </w:numPr>
              <w:ind w:left="311" w:hanging="283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</w:t>
            </w:r>
            <w:r w:rsidR="00F224A3" w:rsidRPr="0042214B">
              <w:rPr>
                <w:rFonts w:ascii="Times New Roman" w:hAnsi="Times New Roman"/>
                <w:sz w:val="24"/>
                <w:szCs w:val="24"/>
                <w:lang w:val="lv-LV"/>
              </w:rPr>
              <w:t>valitatīvi</w:t>
            </w:r>
          </w:p>
          <w:p w14:paraId="12AA79B8" w14:textId="726F565F" w:rsidR="00F224A3" w:rsidRPr="00F224A3" w:rsidRDefault="00F224A3" w:rsidP="00D25DA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224A3">
              <w:rPr>
                <w:rFonts w:ascii="Times New Roman" w:hAnsi="Times New Roman"/>
                <w:sz w:val="24"/>
                <w:szCs w:val="24"/>
                <w:lang w:val="lv-LV"/>
              </w:rPr>
              <w:t>Pedagogi profesionāli veic izg</w:t>
            </w:r>
            <w:r w:rsidR="00B16F61">
              <w:rPr>
                <w:rFonts w:ascii="Times New Roman" w:hAnsi="Times New Roman"/>
                <w:sz w:val="24"/>
                <w:szCs w:val="24"/>
                <w:lang w:val="lv-LV"/>
              </w:rPr>
              <w:t>l</w:t>
            </w:r>
            <w:r w:rsidRPr="00F224A3">
              <w:rPr>
                <w:rFonts w:ascii="Times New Roman" w:hAnsi="Times New Roman"/>
                <w:sz w:val="24"/>
                <w:szCs w:val="24"/>
                <w:lang w:val="lv-LV"/>
              </w:rPr>
              <w:t>ītojamo speciālo vajadzību izvērtējumu un kopā ar atbalsta komandu nosaka atbalstošus atbalsta pasākumus.</w:t>
            </w:r>
          </w:p>
          <w:p w14:paraId="2A066E65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310C53AC" w14:textId="75FDF0A9" w:rsidR="00F224A3" w:rsidRDefault="00F224A3" w:rsidP="00D25DA3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Ar izvērtēšanas rezultātiem tiek iepazīstināti vecāki. </w:t>
            </w:r>
          </w:p>
          <w:p w14:paraId="6332CBC0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40F2C06E" w14:textId="3A5E1386" w:rsidR="00F224A3" w:rsidRPr="004F40C3" w:rsidRDefault="00F224A3" w:rsidP="00D25DA3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Izglītības iestādes vadītājs nodrošina atbalsta komandu ar speciālistiem (logopēds, psihologs, medmāsa), sekmē to saskaņotu darbību.</w:t>
            </w:r>
          </w:p>
          <w:p w14:paraId="5AA46C6F" w14:textId="77777777" w:rsidR="00F224A3" w:rsidRPr="003B537F" w:rsidRDefault="00F224A3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14:paraId="5BFAF6BA" w14:textId="77777777" w:rsidR="0042214B" w:rsidRDefault="0042214B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1D451C8" w14:textId="7C58211B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D25D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B83744B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3106502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B603C81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869C5F1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FA2F20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Sasniegts. </w:t>
            </w:r>
            <w:r w:rsidR="00E047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24106B8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0E0BE3B" w14:textId="2E4E398A" w:rsidR="00F224A3" w:rsidRPr="003B537F" w:rsidRDefault="00D53229" w:rsidP="0042214B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Daļēji</w:t>
            </w:r>
            <w:r w:rsidR="00F235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sasniegts. </w:t>
            </w:r>
            <w:r w:rsidR="007C41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E047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zglītojamajiem</w:t>
            </w:r>
            <w:r w:rsidR="007C41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221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E047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etika nodrošināti nepieciešamie atbalsta pasākumi</w:t>
            </w:r>
            <w:r w:rsidR="007C41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iestādē</w:t>
            </w:r>
            <w:r w:rsidR="00E047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jo nav </w:t>
            </w:r>
            <w:r w:rsidR="008F29DA"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 logopēda.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Izglītojamajiem pieejamas konsultācijas pie psihologa.</w:t>
            </w:r>
          </w:p>
        </w:tc>
      </w:tr>
      <w:tr w:rsidR="00F224A3" w:rsidRPr="003F4184" w14:paraId="22DC96E5" w14:textId="77777777" w:rsidTr="0042214B">
        <w:tc>
          <w:tcPr>
            <w:tcW w:w="2111" w:type="dxa"/>
          </w:tcPr>
          <w:p w14:paraId="15221147" w14:textId="77777777" w:rsidR="00F224A3" w:rsidRPr="003B537F" w:rsidRDefault="00F224A3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35" w:type="dxa"/>
          </w:tcPr>
          <w:p w14:paraId="6B5EA290" w14:textId="294EEFDE" w:rsidR="00F224A3" w:rsidRDefault="00F224A3" w:rsidP="0042214B">
            <w:pPr>
              <w:pStyle w:val="Sarakstarindkopa"/>
              <w:numPr>
                <w:ilvl w:val="0"/>
                <w:numId w:val="44"/>
              </w:numPr>
              <w:ind w:left="31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kvantitatīvi </w:t>
            </w:r>
          </w:p>
          <w:p w14:paraId="400DA7C9" w14:textId="5A21A232" w:rsidR="00F224A3" w:rsidRDefault="00F224A3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izvērtētas izglītojamā speciālās vajadzības</w:t>
            </w:r>
            <w:r w:rsidR="004221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A8587F7" w14:textId="77777777" w:rsidR="00F2351D" w:rsidRPr="004F40C3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6EAA8CD" w14:textId="7FBDF681" w:rsidR="00F224A3" w:rsidRDefault="00F224A3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 saņem logopēda un psihologa palīdzību.</w:t>
            </w:r>
          </w:p>
          <w:p w14:paraId="35A6A2A8" w14:textId="77777777" w:rsidR="00F2351D" w:rsidRPr="004F40C3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04F3FD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31E6D36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6FD8252" w14:textId="0C10FF4A" w:rsidR="00F224A3" w:rsidRPr="003B537F" w:rsidRDefault="00F224A3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  <w:r w:rsidRPr="004F40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vecāku atbildīgi līdzdarbojas izglītojamo attīstības sekmēšanā.</w:t>
            </w:r>
          </w:p>
        </w:tc>
        <w:tc>
          <w:tcPr>
            <w:tcW w:w="2693" w:type="dxa"/>
          </w:tcPr>
          <w:p w14:paraId="7134AD6E" w14:textId="148A5BBF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2C4EF490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B32C821" w14:textId="1BA893A2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 Izglītojamajiem pieejamas konsultācijas pie psihologa.</w:t>
            </w:r>
          </w:p>
          <w:p w14:paraId="785A3A95" w14:textId="77777777" w:rsidR="00F2351D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67D601A" w14:textId="0B0ED5B0" w:rsidR="00E04745" w:rsidRPr="003B537F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Sasniegts. </w:t>
            </w:r>
            <w:r w:rsidR="007C41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E047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ecāki</w:t>
            </w:r>
            <w:r w:rsidR="007C41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047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atbildīgi līdzdarbojas izglītojamo attīstības sekmēšanā</w:t>
            </w:r>
            <w:r w:rsidR="007C41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radot iespēju izglītojamajam apmeklēt logopēda konsultācijas ārpus iestādes.</w:t>
            </w:r>
          </w:p>
        </w:tc>
      </w:tr>
      <w:tr w:rsidR="00F224A3" w:rsidRPr="003F4184" w14:paraId="49D51E02" w14:textId="77777777" w:rsidTr="0042214B">
        <w:tc>
          <w:tcPr>
            <w:tcW w:w="2111" w:type="dxa"/>
          </w:tcPr>
          <w:p w14:paraId="59CA7EF7" w14:textId="3CEEAC03" w:rsidR="00F224A3" w:rsidRPr="003B537F" w:rsidRDefault="00F224A3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Nr.4 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ir izveidota jauna pašvērtēšanas sistēma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35" w:type="dxa"/>
          </w:tcPr>
          <w:p w14:paraId="1FF62142" w14:textId="11857E2B" w:rsidR="00F224A3" w:rsidRDefault="00F224A3" w:rsidP="0042214B">
            <w:pPr>
              <w:pStyle w:val="Sarakstarindkopa"/>
              <w:numPr>
                <w:ilvl w:val="0"/>
                <w:numId w:val="45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2E61DB11" w14:textId="5FC921A5" w:rsidR="00F224A3" w:rsidRPr="006B00A9" w:rsidRDefault="00F224A3" w:rsidP="00D25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 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piedalās visas mērķgrupas (vecāki, pedagogi,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tehniskie darbinieki, iestādes padome, 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dibinātāja pārstāvis)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875C211" w14:textId="2690B333" w:rsidR="00F224A3" w:rsidRPr="003B537F" w:rsidRDefault="00F224A3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14:paraId="68A2D513" w14:textId="604A84F0" w:rsidR="00F224A3" w:rsidRPr="007C410B" w:rsidRDefault="00F2351D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 P</w:t>
            </w:r>
            <w:r w:rsidR="004221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aš</w:t>
            </w:r>
            <w:r w:rsidR="007C41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C41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piedalās lielākā daļa no</w:t>
            </w:r>
            <w:r w:rsidR="007C410B" w:rsidRPr="007C41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ieinteresētajām mērķgrupām</w:t>
            </w:r>
            <w:r w:rsidR="007C41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F224A3" w:rsidRPr="003F4184" w14:paraId="21E5F876" w14:textId="77777777" w:rsidTr="0042214B">
        <w:tc>
          <w:tcPr>
            <w:tcW w:w="2111" w:type="dxa"/>
          </w:tcPr>
          <w:p w14:paraId="550E205E" w14:textId="77777777" w:rsidR="00F224A3" w:rsidRPr="003B537F" w:rsidRDefault="00F224A3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35" w:type="dxa"/>
          </w:tcPr>
          <w:p w14:paraId="60A93D37" w14:textId="2F78FE39" w:rsidR="00F224A3" w:rsidRDefault="0042214B" w:rsidP="0042214B">
            <w:pPr>
              <w:pStyle w:val="Sarakstarindkopa"/>
              <w:numPr>
                <w:ilvl w:val="0"/>
                <w:numId w:val="37"/>
              </w:numPr>
              <w:ind w:left="31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F224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vantitatīvi</w:t>
            </w:r>
          </w:p>
          <w:p w14:paraId="0A3ECD83" w14:textId="00954676" w:rsidR="00F224A3" w:rsidRPr="006B00A9" w:rsidRDefault="00F224A3" w:rsidP="00D25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Vismaz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darbinieku ir iesaistīti paš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</w:t>
            </w:r>
            <w:r w:rsidR="007C41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ērtējuma ziņojuma veidošanas procesā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65ED689" w14:textId="79BCC6C0" w:rsidR="00F224A3" w:rsidRPr="006B00A9" w:rsidRDefault="00F224A3" w:rsidP="00D25DA3">
            <w:pPr>
              <w:autoSpaceDE w:val="0"/>
              <w:autoSpaceDN w:val="0"/>
              <w:adjustRightInd w:val="0"/>
              <w:ind w:left="-10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Vismaz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60% izglītojamo vecāku piedalās iestādes pašvērtēšanā.</w:t>
            </w:r>
          </w:p>
          <w:p w14:paraId="19FC9217" w14:textId="71AEF992" w:rsidR="00F224A3" w:rsidRPr="003B537F" w:rsidRDefault="00F224A3" w:rsidP="00D25DA3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14:paraId="097D2AF7" w14:textId="1AF97C07" w:rsidR="00F224A3" w:rsidRPr="003B537F" w:rsidRDefault="007C410B" w:rsidP="00D25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sasniegts. </w:t>
            </w:r>
            <w:r w:rsidR="0042214B"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</w:t>
            </w:r>
            <w:r w:rsidR="004221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novē</w:t>
            </w:r>
            <w:r w:rsidR="0042214B"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rtējuma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ziņojuma veidošanas procesā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E67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 iesaistījušies </w:t>
            </w:r>
            <w:r w:rsidR="004E67F4"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darbinieku</w:t>
            </w:r>
            <w:r w:rsidR="004E67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50% vecāku.</w:t>
            </w:r>
          </w:p>
        </w:tc>
      </w:tr>
    </w:tbl>
    <w:p w14:paraId="62DB22A0" w14:textId="77777777" w:rsidR="004A112F" w:rsidRDefault="004A112F" w:rsidP="004A112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6AC35685" w:rsidR="006515E1" w:rsidRPr="003B537F" w:rsidRDefault="006515E1" w:rsidP="006515E1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 w:rsidRPr="003B537F">
        <w:rPr>
          <w:rFonts w:ascii="Times New Roman" w:hAnsi="Times New Roman" w:cs="Times New Roman"/>
          <w:sz w:val="24"/>
          <w:szCs w:val="24"/>
          <w:lang w:val="lv-LV"/>
        </w:rPr>
        <w:t>adā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tbl>
      <w:tblPr>
        <w:tblStyle w:val="Reatabula"/>
        <w:tblW w:w="9639" w:type="dxa"/>
        <w:tblInd w:w="-5" w:type="dxa"/>
        <w:tblLook w:val="04A0" w:firstRow="1" w:lastRow="0" w:firstColumn="1" w:lastColumn="0" w:noHBand="0" w:noVBand="1"/>
      </w:tblPr>
      <w:tblGrid>
        <w:gridCol w:w="2121"/>
        <w:gridCol w:w="6302"/>
        <w:gridCol w:w="1216"/>
      </w:tblGrid>
      <w:tr w:rsidR="00096403" w:rsidRPr="003F4184" w14:paraId="33A11439" w14:textId="77777777" w:rsidTr="00FC5C9E">
        <w:tc>
          <w:tcPr>
            <w:tcW w:w="2121" w:type="dxa"/>
          </w:tcPr>
          <w:p w14:paraId="0BA0FBEB" w14:textId="77777777" w:rsidR="00096403" w:rsidRPr="003B537F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6302" w:type="dxa"/>
          </w:tcPr>
          <w:p w14:paraId="39ED1D4B" w14:textId="77777777" w:rsidR="00096403" w:rsidRPr="003B537F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1216" w:type="dxa"/>
          </w:tcPr>
          <w:p w14:paraId="5889A58E" w14:textId="28159D91" w:rsidR="00096403" w:rsidRPr="003B537F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Norāde par uzdevumu izpildi </w:t>
            </w:r>
          </w:p>
        </w:tc>
      </w:tr>
      <w:tr w:rsidR="00FC5C9E" w:rsidRPr="003F4184" w14:paraId="7072658A" w14:textId="77777777" w:rsidTr="00FC5C9E">
        <w:tc>
          <w:tcPr>
            <w:tcW w:w="2121" w:type="dxa"/>
            <w:vMerge w:val="restart"/>
          </w:tcPr>
          <w:p w14:paraId="49F3C692" w14:textId="77777777" w:rsidR="00FC5C9E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  <w:p w14:paraId="4591AE2A" w14:textId="29D776C2" w:rsidR="00FC5C9E" w:rsidRPr="003B537F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Pilnveidot āra vidi, motivējot izglītojamos attīstīt pētnieciskās un </w:t>
            </w: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radošās darbības prasmes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302" w:type="dxa"/>
          </w:tcPr>
          <w:p w14:paraId="158BD27B" w14:textId="48A73BD7" w:rsidR="00FC5C9E" w:rsidRDefault="00FC5C9E" w:rsidP="009F4B9A">
            <w:pPr>
              <w:pStyle w:val="Sarakstarindkopa"/>
              <w:numPr>
                <w:ilvl w:val="0"/>
                <w:numId w:val="38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Kvalitatīvi</w:t>
            </w:r>
          </w:p>
          <w:p w14:paraId="783DD278" w14:textId="32923D59" w:rsidR="00FC5C9E" w:rsidRPr="0042214B" w:rsidRDefault="00A91D6F" w:rsidP="0042214B">
            <w:pPr>
              <w:ind w:left="-4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="00FC5C9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urpinās darbs pie </w:t>
            </w:r>
            <w:r w:rsidR="00FC5C9E" w:rsidRPr="004221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“zaļās klases” izveide</w:t>
            </w:r>
            <w:r w:rsidR="00FC5C9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FC5C9E" w:rsidRPr="004221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C5C9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</w:t>
            </w:r>
            <w:r w:rsidR="00FC5C9E" w:rsidRPr="004221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iestādes teritorijā </w:t>
            </w:r>
            <w:r w:rsidR="00FC5C9E" w:rsidRPr="0042214B">
              <w:rPr>
                <w:rFonts w:ascii="Times New Roman" w:hAnsi="Times New Roman" w:cs="Times New Roman"/>
                <w:color w:val="051610"/>
                <w:sz w:val="24"/>
                <w:szCs w:val="24"/>
                <w:shd w:val="clear" w:color="auto" w:fill="FFFFFF"/>
                <w:lang w:val="lv-LV"/>
              </w:rPr>
              <w:t>āra nodarbībām svaigā gaisā.</w:t>
            </w:r>
          </w:p>
          <w:p w14:paraId="02BC068A" w14:textId="0B8AF1AC" w:rsidR="00FC5C9E" w:rsidRDefault="00FC5C9E" w:rsidP="00B25F8F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mērķtiecīgi plāno un organizē aktivitātes/āra nodarbības “Zaļajā klasē”.</w:t>
            </w:r>
          </w:p>
          <w:p w14:paraId="7190A8D1" w14:textId="04658F82" w:rsidR="00A91D6F" w:rsidRPr="00F064E1" w:rsidRDefault="00A91D6F" w:rsidP="00A91D6F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Organizēta m</w:t>
            </w:r>
            <w:r w:rsidRPr="00F064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ērķtiecīga un vajadzībās balstīta pedagogu profesionālā pilnveide (kursi, savstarpējā mācīšanās, rotaļnodarbību vērošana, kopīga plānošana).</w:t>
            </w:r>
          </w:p>
          <w:p w14:paraId="00D36AD6" w14:textId="54CDF60A" w:rsidR="00FC5C9E" w:rsidRPr="003B537F" w:rsidRDefault="008B332C" w:rsidP="009F6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Vadības komanda</w:t>
            </w:r>
            <w:r w:rsidRPr="00F064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regulāri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pārrauga </w:t>
            </w:r>
            <w:r w:rsidRPr="00F064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mācīšanas un mācīšanās procesu kvalitāti un efektivitāti.</w:t>
            </w:r>
          </w:p>
        </w:tc>
        <w:tc>
          <w:tcPr>
            <w:tcW w:w="1216" w:type="dxa"/>
          </w:tcPr>
          <w:p w14:paraId="49B64498" w14:textId="77777777" w:rsidR="00FC5C9E" w:rsidRPr="003B537F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5C9E" w:rsidRPr="003F4184" w14:paraId="186316E9" w14:textId="77777777" w:rsidTr="00FC5C9E">
        <w:tc>
          <w:tcPr>
            <w:tcW w:w="2121" w:type="dxa"/>
            <w:vMerge/>
          </w:tcPr>
          <w:p w14:paraId="6FAE6121" w14:textId="77777777" w:rsidR="00FC5C9E" w:rsidRPr="003B537F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02" w:type="dxa"/>
          </w:tcPr>
          <w:p w14:paraId="1DECEFE8" w14:textId="25BC4A89" w:rsidR="00FC5C9E" w:rsidRDefault="00FC5C9E" w:rsidP="0042214B">
            <w:pPr>
              <w:pStyle w:val="Sarakstarindkopa"/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2C1D2F6F" w14:textId="4BDD66FB" w:rsidR="00FC5C9E" w:rsidRDefault="00FC5C9E" w:rsidP="00B25F8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5B41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 mazāk kā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20% mācību satura izglītojamie apgūst āra vidē.</w:t>
            </w:r>
          </w:p>
          <w:p w14:paraId="0FD134E3" w14:textId="724E115F" w:rsidR="00FC5C9E" w:rsidRPr="00B25F8F" w:rsidRDefault="00FC5C9E" w:rsidP="0042214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100% pedagogi piedalās savstarpējā nodarbību vērošanā. </w:t>
            </w:r>
          </w:p>
        </w:tc>
        <w:tc>
          <w:tcPr>
            <w:tcW w:w="1216" w:type="dxa"/>
          </w:tcPr>
          <w:p w14:paraId="67E6B2B7" w14:textId="77777777" w:rsidR="00FC5C9E" w:rsidRPr="003B537F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5C9E" w:rsidRPr="003F4184" w14:paraId="109CC2AE" w14:textId="77777777" w:rsidTr="00FC5C9E">
        <w:tc>
          <w:tcPr>
            <w:tcW w:w="2121" w:type="dxa"/>
            <w:vMerge w:val="restart"/>
          </w:tcPr>
          <w:p w14:paraId="2AEDCBD3" w14:textId="2D730D32" w:rsidR="00FC5C9E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C72A8DC" w14:textId="449543EF" w:rsidR="00FC5C9E" w:rsidRPr="003B537F" w:rsidRDefault="00FC5C9E" w:rsidP="0087311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Radīt priekšnosacījumus </w:t>
            </w:r>
            <w:r w:rsidRPr="005B41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mērķtiecīgai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iestādes padomes darbībai.</w:t>
            </w:r>
          </w:p>
        </w:tc>
        <w:tc>
          <w:tcPr>
            <w:tcW w:w="6302" w:type="dxa"/>
          </w:tcPr>
          <w:p w14:paraId="3BC0CCB3" w14:textId="6E79C3C5" w:rsidR="00FC5C9E" w:rsidRDefault="00FC5C9E" w:rsidP="00873115">
            <w:pPr>
              <w:pStyle w:val="Sarakstarindkopa"/>
              <w:numPr>
                <w:ilvl w:val="0"/>
                <w:numId w:val="41"/>
              </w:numPr>
              <w:ind w:left="34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45C4CCF3" w14:textId="365E9E4A" w:rsidR="00FC5C9E" w:rsidRPr="00873115" w:rsidRDefault="00FC5C9E" w:rsidP="00873115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Ar iestādes vadības komandas mērķtiecīgu atbalstu iestādes padome aktīvi iesaistās izglītības iestādes darba kvalitātes pilnveidē, pašnovērtēšana</w:t>
            </w:r>
            <w:r w:rsidR="00A91D6F">
              <w:rPr>
                <w:lang w:val="lv-LV"/>
              </w:rPr>
              <w:t>s</w:t>
            </w:r>
            <w:r>
              <w:rPr>
                <w:lang w:val="lv-LV"/>
              </w:rPr>
              <w:t xml:space="preserve"> procesā.</w:t>
            </w:r>
          </w:p>
        </w:tc>
        <w:tc>
          <w:tcPr>
            <w:tcW w:w="1216" w:type="dxa"/>
          </w:tcPr>
          <w:p w14:paraId="29F755A1" w14:textId="77777777" w:rsidR="00FC5C9E" w:rsidRPr="003B537F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5C9E" w:rsidRPr="00873115" w14:paraId="38B6167C" w14:textId="77777777" w:rsidTr="00FC5C9E">
        <w:tc>
          <w:tcPr>
            <w:tcW w:w="2121" w:type="dxa"/>
            <w:vMerge/>
          </w:tcPr>
          <w:p w14:paraId="2F0ED34F" w14:textId="77777777" w:rsidR="00FC5C9E" w:rsidRPr="003B537F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02" w:type="dxa"/>
          </w:tcPr>
          <w:p w14:paraId="2C1B4584" w14:textId="02485D6F" w:rsidR="00FC5C9E" w:rsidRPr="0042214B" w:rsidRDefault="00FC5C9E" w:rsidP="0042214B">
            <w:pPr>
              <w:pStyle w:val="Sarakstarindkopa"/>
              <w:numPr>
                <w:ilvl w:val="0"/>
                <w:numId w:val="4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221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6770286C" w14:textId="148AE5E4" w:rsidR="00FC5C9E" w:rsidRDefault="00FC5C9E" w:rsidP="00F235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 reizes mācību gadā - tikšanās ar iestādes padomi, kopīgu lēmumu pieņemšana, kas vērsti uz iestādes attīstību.</w:t>
            </w:r>
          </w:p>
          <w:p w14:paraId="66CD4B06" w14:textId="36EAC40E" w:rsidR="00FC5C9E" w:rsidRPr="00F2351D" w:rsidRDefault="00FC5C9E" w:rsidP="00F235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16" w:type="dxa"/>
          </w:tcPr>
          <w:p w14:paraId="6CC41066" w14:textId="77777777" w:rsidR="00FC5C9E" w:rsidRPr="003B537F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5C9E" w:rsidRPr="00FB08C7" w14:paraId="5A427531" w14:textId="77777777" w:rsidTr="00FC5C9E">
        <w:tc>
          <w:tcPr>
            <w:tcW w:w="2121" w:type="dxa"/>
            <w:vMerge w:val="restart"/>
          </w:tcPr>
          <w:p w14:paraId="4306D9F6" w14:textId="77777777" w:rsidR="00FC5C9E" w:rsidRPr="00FB08C7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B08C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Nr.3 </w:t>
            </w:r>
          </w:p>
          <w:p w14:paraId="6093EEBA" w14:textId="2FA21AEB" w:rsidR="00FC5C9E" w:rsidRPr="00FB08C7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B08C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Digitālo mācību līdzekļu un informācijas tehnoloģiju jēgpilns pielietojums pirmsskolas izglītības programmu īstenošanā.</w:t>
            </w:r>
          </w:p>
        </w:tc>
        <w:tc>
          <w:tcPr>
            <w:tcW w:w="6302" w:type="dxa"/>
          </w:tcPr>
          <w:p w14:paraId="08C91849" w14:textId="4D8EA58A" w:rsidR="00FC5C9E" w:rsidRPr="00D53229" w:rsidRDefault="00FC5C9E" w:rsidP="00D53229">
            <w:pPr>
              <w:pStyle w:val="Sarakstarindkopa"/>
              <w:numPr>
                <w:ilvl w:val="0"/>
                <w:numId w:val="42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kvalitatīvi</w:t>
            </w:r>
            <w:proofErr w:type="spellEnd"/>
          </w:p>
          <w:p w14:paraId="78B34FF7" w14:textId="150437AE" w:rsidR="00FC5C9E" w:rsidRPr="00770BF4" w:rsidRDefault="00FC5C9E" w:rsidP="00D532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70B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Pilnveidotas pedagogu un izglītojamo prasmes ikdienas darbā izmantot digit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ālās tehnoloģijas -</w:t>
            </w:r>
            <w:r w:rsidRPr="00770B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interaktīvo ekrānu.</w:t>
            </w:r>
          </w:p>
          <w:p w14:paraId="2835CA07" w14:textId="7CDCE90C" w:rsidR="00FC5C9E" w:rsidRPr="003F4184" w:rsidRDefault="00A721B8" w:rsidP="00D532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Mācību procesā pedagogi mērķtiecīgi izmanto </w:t>
            </w:r>
            <w:r w:rsidR="00A91D6F"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digitālās tehnoloģijas – gaismas galdu, interaktīvo tāfeli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utt.</w:t>
            </w:r>
            <w:r w:rsidR="00A91D6F"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63A339B" w14:textId="405E351F" w:rsidR="00FC5C9E" w:rsidRPr="00D53229" w:rsidRDefault="00FC5C9E" w:rsidP="00A721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Organizētas</w:t>
            </w:r>
            <w:proofErr w:type="spellEnd"/>
            <w:r w:rsidRPr="000E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72">
              <w:rPr>
                <w:rFonts w:ascii="Times New Roman" w:hAnsi="Times New Roman" w:cs="Times New Roman"/>
                <w:sz w:val="24"/>
                <w:szCs w:val="24"/>
              </w:rPr>
              <w:t>praktisk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0E43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0E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72">
              <w:rPr>
                <w:rFonts w:ascii="Times New Roman" w:hAnsi="Times New Roman" w:cs="Times New Roman"/>
                <w:sz w:val="24"/>
                <w:szCs w:val="24"/>
              </w:rPr>
              <w:t>nodarbības</w:t>
            </w:r>
            <w:proofErr w:type="spellEnd"/>
            <w:r w:rsidR="00A72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21B8">
              <w:rPr>
                <w:rFonts w:ascii="Times New Roman" w:hAnsi="Times New Roman" w:cs="Times New Roman"/>
                <w:sz w:val="24"/>
                <w:szCs w:val="24"/>
              </w:rPr>
              <w:t>veicinot</w:t>
            </w:r>
            <w:proofErr w:type="spellEnd"/>
            <w:r w:rsidR="00A7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1B8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="00A7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1B8">
              <w:rPr>
                <w:rFonts w:ascii="Times New Roman" w:hAnsi="Times New Roman" w:cs="Times New Roman"/>
                <w:sz w:val="24"/>
                <w:szCs w:val="24"/>
              </w:rPr>
              <w:t>savstarpējo</w:t>
            </w:r>
            <w:proofErr w:type="spellEnd"/>
            <w:r w:rsidR="00A7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1B8">
              <w:rPr>
                <w:rFonts w:ascii="Times New Roman" w:hAnsi="Times New Roman" w:cs="Times New Roman"/>
                <w:sz w:val="24"/>
                <w:szCs w:val="24"/>
              </w:rPr>
              <w:t>mācīšanos</w:t>
            </w:r>
            <w:proofErr w:type="spellEnd"/>
            <w:r w:rsidR="00A72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</w:tcPr>
          <w:p w14:paraId="21DA9994" w14:textId="77777777" w:rsidR="00FC5C9E" w:rsidRPr="00FB08C7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5C9E" w:rsidRPr="005B4170" w14:paraId="101FB7BF" w14:textId="77777777" w:rsidTr="00FC5C9E">
        <w:tc>
          <w:tcPr>
            <w:tcW w:w="2121" w:type="dxa"/>
            <w:vMerge/>
          </w:tcPr>
          <w:p w14:paraId="4B7A70B5" w14:textId="77777777" w:rsidR="00FC5C9E" w:rsidRPr="00FB08C7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02" w:type="dxa"/>
          </w:tcPr>
          <w:p w14:paraId="61514996" w14:textId="1AE183BD" w:rsidR="00FC5C9E" w:rsidRDefault="00FC5C9E" w:rsidP="00D53229">
            <w:pPr>
              <w:pStyle w:val="Sarakstarindkopa"/>
              <w:numPr>
                <w:ilvl w:val="0"/>
                <w:numId w:val="42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68DFF423" w14:textId="45083279" w:rsidR="00FC5C9E" w:rsidRPr="00D53229" w:rsidRDefault="00FC5C9E" w:rsidP="00D532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Pilnveidota digitālā materiāltehniskā bāze, iegādāts interaktīvais pārvietojamais ekrāns un programmatūra.</w:t>
            </w:r>
          </w:p>
          <w:p w14:paraId="481FED80" w14:textId="73C84D94" w:rsidR="00FC5C9E" w:rsidRDefault="00FC5C9E" w:rsidP="00D532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32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pedagogu mācību procesā izmanto digitālos mācību līdzekļus un digitālās platformas</w:t>
            </w:r>
            <w:r w:rsidR="00A91D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hyperlink r:id="rId8" w:history="1">
              <w:r w:rsidRPr="00F358C5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>“</w:t>
              </w:r>
              <w:proofErr w:type="spellStart"/>
              <w:r w:rsidRPr="00F358C5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>Soma.lv</w:t>
              </w:r>
              <w:proofErr w:type="spellEnd"/>
            </w:hyperlink>
            <w:r w:rsidRPr="00F358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Pr="00F358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“Sākam mācīties! +”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3429A29" w14:textId="4F92A710" w:rsidR="00FC5C9E" w:rsidRPr="00D53229" w:rsidRDefault="00FC5C9E" w:rsidP="00D5322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16" w:type="dxa"/>
          </w:tcPr>
          <w:p w14:paraId="1D20D889" w14:textId="77777777" w:rsidR="00FC5C9E" w:rsidRPr="00FB08C7" w:rsidRDefault="00FC5C9E" w:rsidP="008418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3ED9030" w14:textId="77777777" w:rsidR="004A112F" w:rsidRDefault="004A112F" w:rsidP="004A112F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4F7AA17" w14:textId="109309D9" w:rsidR="00166882" w:rsidRPr="003B537F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7DE79893" w14:textId="77777777" w:rsidR="00446618" w:rsidRPr="003B537F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FC1388E" w:rsidR="00446618" w:rsidRPr="003B537F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 w:rsidRPr="003B537F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tbl>
      <w:tblPr>
        <w:tblStyle w:val="Reatabula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E45E82" w:rsidRPr="003B537F" w14:paraId="721B8857" w14:textId="77777777" w:rsidTr="004A112F">
        <w:tc>
          <w:tcPr>
            <w:tcW w:w="3828" w:type="dxa"/>
          </w:tcPr>
          <w:p w14:paraId="330F0762" w14:textId="77777777" w:rsidR="00E45E82" w:rsidRPr="003B537F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811" w:type="dxa"/>
          </w:tcPr>
          <w:p w14:paraId="629B1257" w14:textId="77777777" w:rsidR="00E45E82" w:rsidRPr="003B537F" w:rsidRDefault="00E45E82" w:rsidP="008418E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3F4184" w14:paraId="2B34C77E" w14:textId="77777777" w:rsidTr="004A112F">
        <w:tc>
          <w:tcPr>
            <w:tcW w:w="3828" w:type="dxa"/>
          </w:tcPr>
          <w:p w14:paraId="254A71A9" w14:textId="2EADE2B4" w:rsidR="00AD0126" w:rsidRPr="003B537F" w:rsidRDefault="00AD0126" w:rsidP="00C62C9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811" w:type="dxa"/>
          </w:tcPr>
          <w:p w14:paraId="74E5865D" w14:textId="77777777" w:rsidR="004A112F" w:rsidRPr="004A112F" w:rsidRDefault="004A112F" w:rsidP="004A112F">
            <w:pPr>
              <w:pStyle w:val="Sarakstarindkopa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A112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Mācību procesā bērniem mērķtiecīgāk piedāvāt </w:t>
            </w:r>
            <w:r w:rsidRPr="004A112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uzdevumus un mācību līdzekļus – spēles, konstruēšanas materiālus, rotaļlietas, attēlus, digitālos rīkus, kas ļautu bērnam vingrināties, kļūdīties un modelēt savu darbību, nesteidzinot pabeigt iesākto, katram pašam paplašināt savu pieredzi.</w:t>
            </w:r>
          </w:p>
          <w:p w14:paraId="24608F27" w14:textId="77777777" w:rsidR="004A112F" w:rsidRPr="004A112F" w:rsidRDefault="004A112F" w:rsidP="004A112F">
            <w:pPr>
              <w:pStyle w:val="Sarakstarindkopa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A112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Vadībai regulāri izvērtēt mācīšanas un mācīšanās procesu kvalitāti un efektivitāti izglītības procesā.</w:t>
            </w:r>
          </w:p>
          <w:p w14:paraId="33F72435" w14:textId="5A9DECC0" w:rsidR="00E45E82" w:rsidRPr="0012690A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A112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Turpināt veikt rotaļnodarbību vērošanu un izvērtēšanu, mērķtiecīgi ieviešot kompetenču pieeju mācību saturā.</w:t>
            </w:r>
          </w:p>
        </w:tc>
      </w:tr>
      <w:tr w:rsidR="00E45E82" w:rsidRPr="003F4184" w14:paraId="6E61A732" w14:textId="77777777" w:rsidTr="004A112F">
        <w:tc>
          <w:tcPr>
            <w:tcW w:w="3828" w:type="dxa"/>
          </w:tcPr>
          <w:p w14:paraId="22D5F621" w14:textId="77777777" w:rsidR="00E45E82" w:rsidRPr="003B537F" w:rsidRDefault="00E45E82" w:rsidP="00C62C9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811" w:type="dxa"/>
          </w:tcPr>
          <w:p w14:paraId="0550232A" w14:textId="7DD9D0F0" w:rsidR="00E45E82" w:rsidRPr="003B537F" w:rsidRDefault="004A112F" w:rsidP="00C62C9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A112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Audzināšanas darba prioritāro virzienu noteikšanā iesaistīt iestādes padomi, pedagogus.</w:t>
            </w:r>
          </w:p>
        </w:tc>
      </w:tr>
    </w:tbl>
    <w:p w14:paraId="2582D71D" w14:textId="77777777" w:rsidR="00E45E82" w:rsidRPr="003B537F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C095E6" w14:textId="77777777" w:rsidR="00446618" w:rsidRPr="003B537F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Pr="003B537F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3B537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 w:rsidRPr="003B537F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tbl>
      <w:tblPr>
        <w:tblStyle w:val="Reatabula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E45E82" w:rsidRPr="003B537F" w14:paraId="763A67EF" w14:textId="77777777" w:rsidTr="004A112F">
        <w:tc>
          <w:tcPr>
            <w:tcW w:w="4253" w:type="dxa"/>
          </w:tcPr>
          <w:p w14:paraId="21460947" w14:textId="77777777" w:rsidR="00E45E82" w:rsidRPr="003B537F" w:rsidRDefault="00E45E82" w:rsidP="008418E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6" w:type="dxa"/>
          </w:tcPr>
          <w:p w14:paraId="16DEA3B0" w14:textId="77777777" w:rsidR="00E45E82" w:rsidRPr="003B537F" w:rsidRDefault="00E45E82" w:rsidP="008418E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3F4184" w14:paraId="1044EF90" w14:textId="77777777" w:rsidTr="004A112F">
        <w:tc>
          <w:tcPr>
            <w:tcW w:w="4253" w:type="dxa"/>
          </w:tcPr>
          <w:p w14:paraId="39B2233A" w14:textId="66422589" w:rsidR="00E45E82" w:rsidRPr="003B537F" w:rsidRDefault="00E45E82" w:rsidP="002F6877">
            <w:pP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386" w:type="dxa"/>
          </w:tcPr>
          <w:p w14:paraId="5AD653E1" w14:textId="77777777" w:rsidR="004A112F" w:rsidRPr="00F064E1" w:rsidRDefault="004A112F" w:rsidP="004A112F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064E1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Veidot vecākiem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plašāku </w:t>
            </w:r>
            <w:r w:rsidRPr="00F064E1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izpratni par iekļaujošās izglītības jautājumiem un tās pieejamību.</w:t>
            </w:r>
          </w:p>
          <w:p w14:paraId="6B5CD74C" w14:textId="77777777" w:rsidR="004A112F" w:rsidRPr="00F064E1" w:rsidRDefault="004A112F" w:rsidP="004A112F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064E1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Nodrošināt izglītojamajiem ar speciāl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ām</w:t>
            </w:r>
            <w:r w:rsidRPr="00F064E1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vajadzībām nepieciešamo atbalstu – skolotāju logopēdu.</w:t>
            </w:r>
          </w:p>
          <w:p w14:paraId="01FE3507" w14:textId="63BC6269" w:rsidR="00E45E82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pedagogu, atbalsta personāla un vecāku sadarbību, izglītojamo spēju un vajadzību nodrošināšanā, palīdzot izglītojamiem, kuriem radušās problēmas mācībās, uzvedībā vai savstarpējā saskarsmē.</w:t>
            </w:r>
          </w:p>
        </w:tc>
      </w:tr>
    </w:tbl>
    <w:p w14:paraId="1C70DCDF" w14:textId="77777777" w:rsidR="00446618" w:rsidRPr="003B537F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Pr="003B537F" w:rsidRDefault="00531A5C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3B537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 w:rsidRPr="003B537F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tbl>
      <w:tblPr>
        <w:tblStyle w:val="Reatabula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E45E82" w:rsidRPr="003B537F" w14:paraId="5A6C3CE9" w14:textId="77777777" w:rsidTr="004A112F">
        <w:tc>
          <w:tcPr>
            <w:tcW w:w="4253" w:type="dxa"/>
          </w:tcPr>
          <w:p w14:paraId="2954A220" w14:textId="77777777" w:rsidR="00E45E82" w:rsidRPr="003B537F" w:rsidRDefault="00E45E82" w:rsidP="008418E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6" w:type="dxa"/>
          </w:tcPr>
          <w:p w14:paraId="2EDC7473" w14:textId="77777777" w:rsidR="00E45E82" w:rsidRPr="003B537F" w:rsidRDefault="00E45E82" w:rsidP="008418E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4A112F" w:rsidRPr="003F4184" w14:paraId="1DA5949C" w14:textId="77777777" w:rsidTr="004A112F">
        <w:tc>
          <w:tcPr>
            <w:tcW w:w="4253" w:type="dxa"/>
          </w:tcPr>
          <w:p w14:paraId="0569AE62" w14:textId="77777777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386" w:type="dxa"/>
          </w:tcPr>
          <w:p w14:paraId="4253A31E" w14:textId="764339EC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064E1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Administrācijai, pedagogiem, izglītojamiem, vecākiem, veidot saskaņotu un vienotu izpratni par iespējamajiem faktoriem, kuri ietekmē izglītības pieejamību.</w:t>
            </w:r>
          </w:p>
        </w:tc>
      </w:tr>
      <w:tr w:rsidR="004A112F" w:rsidRPr="003F4184" w14:paraId="6DDC0F9E" w14:textId="77777777" w:rsidTr="004A112F">
        <w:tc>
          <w:tcPr>
            <w:tcW w:w="4253" w:type="dxa"/>
          </w:tcPr>
          <w:p w14:paraId="7442EEEC" w14:textId="77777777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386" w:type="dxa"/>
          </w:tcPr>
          <w:p w14:paraId="46D4D429" w14:textId="0C121676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Sadarbībā ar pašvaldību nodrošināt mūsdienīgus fiziskās vides pieejamības risinājumus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izglītojamajiem ar speciālām vajadzībām</w:t>
            </w: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</w:tr>
      <w:tr w:rsidR="004A112F" w:rsidRPr="003F4184" w14:paraId="25DBCBE4" w14:textId="77777777" w:rsidTr="004A112F">
        <w:tc>
          <w:tcPr>
            <w:tcW w:w="4253" w:type="dxa"/>
          </w:tcPr>
          <w:p w14:paraId="2E5021BA" w14:textId="77777777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386" w:type="dxa"/>
          </w:tcPr>
          <w:p w14:paraId="532AA3D4" w14:textId="77777777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D88EF64" w14:textId="77777777" w:rsidR="00E45E82" w:rsidRPr="003B537F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3B537F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3B537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 w:rsidRPr="003B537F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="00446618" w:rsidRPr="003B537F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tbl>
      <w:tblPr>
        <w:tblStyle w:val="Reatabula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E45E82" w:rsidRPr="003B537F" w14:paraId="1F89ABAD" w14:textId="77777777" w:rsidTr="004A112F">
        <w:tc>
          <w:tcPr>
            <w:tcW w:w="4253" w:type="dxa"/>
          </w:tcPr>
          <w:p w14:paraId="3927A4EB" w14:textId="77777777" w:rsidR="00E45E82" w:rsidRPr="003B537F" w:rsidRDefault="00E45E82" w:rsidP="008418E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6" w:type="dxa"/>
          </w:tcPr>
          <w:p w14:paraId="40EEADAD" w14:textId="77777777" w:rsidR="00E45E82" w:rsidRPr="003B537F" w:rsidRDefault="00E45E82" w:rsidP="008418E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4A112F" w:rsidRPr="003F4184" w14:paraId="6660FA8E" w14:textId="77777777" w:rsidTr="004A112F">
        <w:tc>
          <w:tcPr>
            <w:tcW w:w="4253" w:type="dxa"/>
          </w:tcPr>
          <w:p w14:paraId="7F8BDFEA" w14:textId="77777777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386" w:type="dxa"/>
          </w:tcPr>
          <w:p w14:paraId="341A0C92" w14:textId="4E0287B6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Izvērtēt esošos </w:t>
            </w:r>
            <w:r w:rsidRPr="00F064E1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iekšējās kārtības un drošības noteikumus, darba kārtības noteikumus, trešo personu uzturēšanās noteikumus izglītības iestādē</w:t>
            </w: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lai nodrošinātu to aktualitāti un kvalitatī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vu </w:t>
            </w: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izpildi.</w:t>
            </w:r>
          </w:p>
        </w:tc>
      </w:tr>
      <w:tr w:rsidR="004A112F" w:rsidRPr="003F4184" w14:paraId="38B7095A" w14:textId="77777777" w:rsidTr="004A112F">
        <w:tc>
          <w:tcPr>
            <w:tcW w:w="4253" w:type="dxa"/>
          </w:tcPr>
          <w:p w14:paraId="3178F84C" w14:textId="521D3080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ir droša, pirmsskolas vecuma bērniem piemērota un atbalstoša vide, kas nodrošina izglītojamo un darbinieku labsajūtu, piederības sajūtu. Izglītojamie zina, kā rīkoties, ja viņiem dara pāri.</w:t>
            </w:r>
          </w:p>
        </w:tc>
        <w:tc>
          <w:tcPr>
            <w:tcW w:w="5386" w:type="dxa"/>
          </w:tcPr>
          <w:p w14:paraId="08DA45DE" w14:textId="44DA811B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labiekārtot āra vidi, atjaunojot sporta laukumu, lai tas būtu mūsdienīgs, daudzveidīgs un pielāgojams izglītojamo vajadzībām.</w:t>
            </w:r>
          </w:p>
        </w:tc>
      </w:tr>
      <w:tr w:rsidR="004A112F" w:rsidRPr="003F4184" w14:paraId="002659D6" w14:textId="77777777" w:rsidTr="004A112F">
        <w:tc>
          <w:tcPr>
            <w:tcW w:w="4253" w:type="dxa"/>
          </w:tcPr>
          <w:p w14:paraId="60EE81E8" w14:textId="0D97C426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darbiniekiem ir vienota izpratne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rīcība </w:t>
            </w:r>
            <w:r w:rsidRPr="00F064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bērnu tiesību pārkāpumiem un rīcību, kādā tie tiek novērsti.</w:t>
            </w:r>
          </w:p>
        </w:tc>
        <w:tc>
          <w:tcPr>
            <w:tcW w:w="5386" w:type="dxa"/>
          </w:tcPr>
          <w:p w14:paraId="38FA94AC" w14:textId="77777777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4A112F" w:rsidRPr="00BF56CE" w14:paraId="1BFB3B39" w14:textId="77777777" w:rsidTr="004A112F">
        <w:tc>
          <w:tcPr>
            <w:tcW w:w="4253" w:type="dxa"/>
          </w:tcPr>
          <w:p w14:paraId="5A5127EE" w14:textId="77777777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386" w:type="dxa"/>
          </w:tcPr>
          <w:p w14:paraId="124CA965" w14:textId="77777777" w:rsidR="004A112F" w:rsidRPr="00F064E1" w:rsidRDefault="004A112F" w:rsidP="004A11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Veicināt izglītojamajos, viņu vecākos, pedagogos, tehniskajos</w:t>
            </w:r>
          </w:p>
          <w:p w14:paraId="7675B059" w14:textId="220B3506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darbiniekos piederības apziņu un lepnumu par savu iestādi.</w:t>
            </w:r>
          </w:p>
        </w:tc>
      </w:tr>
    </w:tbl>
    <w:p w14:paraId="685D0B87" w14:textId="6C94D1E3" w:rsidR="00166882" w:rsidRPr="003B537F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3B537F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>3.5. Kritērija “Infrastruktūra un resursi” stiprās puses un turpmākas attīstības vajadzības</w:t>
      </w:r>
    </w:p>
    <w:tbl>
      <w:tblPr>
        <w:tblStyle w:val="Reatabula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95033A" w:rsidRPr="003B537F" w14:paraId="6873B765" w14:textId="77777777" w:rsidTr="004A112F">
        <w:tc>
          <w:tcPr>
            <w:tcW w:w="3828" w:type="dxa"/>
          </w:tcPr>
          <w:p w14:paraId="6DA79494" w14:textId="77777777" w:rsidR="0095033A" w:rsidRPr="003B537F" w:rsidRDefault="0095033A" w:rsidP="008418E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Stiprās puses</w:t>
            </w:r>
          </w:p>
        </w:tc>
        <w:tc>
          <w:tcPr>
            <w:tcW w:w="5811" w:type="dxa"/>
          </w:tcPr>
          <w:p w14:paraId="50FBD6FE" w14:textId="77777777" w:rsidR="0095033A" w:rsidRPr="003B537F" w:rsidRDefault="0095033A" w:rsidP="008418E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537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4A112F" w:rsidRPr="003F4184" w14:paraId="487D1588" w14:textId="77777777" w:rsidTr="004A112F">
        <w:tc>
          <w:tcPr>
            <w:tcW w:w="3828" w:type="dxa"/>
          </w:tcPr>
          <w:p w14:paraId="3A4F97D3" w14:textId="77777777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811" w:type="dxa"/>
          </w:tcPr>
          <w:p w14:paraId="6304DBE1" w14:textId="77777777" w:rsidR="004A112F" w:rsidRPr="00F064E1" w:rsidRDefault="004A112F" w:rsidP="004A112F">
            <w:pPr>
              <w:pStyle w:val="Virsrakst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064E1">
              <w:rPr>
                <w:b w:val="0"/>
                <w:sz w:val="24"/>
                <w:szCs w:val="24"/>
              </w:rPr>
              <w:t>Iegādāties skaņu sistēmu k</w:t>
            </w:r>
            <w:r w:rsidRPr="00F064E1">
              <w:rPr>
                <w:b w:val="0"/>
                <w:bCs w:val="0"/>
                <w:color w:val="000000"/>
                <w:sz w:val="24"/>
                <w:szCs w:val="24"/>
              </w:rPr>
              <w:t>ultūras izpratnes un pašizpausmes mākslā jomas apguvei.</w:t>
            </w:r>
          </w:p>
          <w:p w14:paraId="1A805657" w14:textId="67638FAD" w:rsidR="004A112F" w:rsidRPr="003B537F" w:rsidRDefault="004A112F" w:rsidP="004A112F">
            <w:pPr>
              <w:pStyle w:val="Virsraksts1"/>
              <w:spacing w:before="0" w:beforeAutospacing="0" w:after="0" w:afterAutospacing="0"/>
              <w:jc w:val="both"/>
              <w:outlineLvl w:val="0"/>
              <w:rPr>
                <w:color w:val="414142"/>
                <w:sz w:val="24"/>
                <w:szCs w:val="24"/>
              </w:rPr>
            </w:pPr>
          </w:p>
        </w:tc>
      </w:tr>
      <w:tr w:rsidR="004A112F" w:rsidRPr="00BF56CE" w14:paraId="5F502296" w14:textId="77777777" w:rsidTr="004A112F">
        <w:tc>
          <w:tcPr>
            <w:tcW w:w="3828" w:type="dxa"/>
          </w:tcPr>
          <w:p w14:paraId="01AFD8A7" w14:textId="77777777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811" w:type="dxa"/>
          </w:tcPr>
          <w:p w14:paraId="521734C4" w14:textId="4C7424C6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Iegādāties interaktīvo tāfeli/ekrānu, programmatūru.</w:t>
            </w:r>
          </w:p>
        </w:tc>
      </w:tr>
      <w:tr w:rsidR="004A112F" w:rsidRPr="003F4184" w14:paraId="6FFF9040" w14:textId="77777777" w:rsidTr="004A112F">
        <w:tc>
          <w:tcPr>
            <w:tcW w:w="3828" w:type="dxa"/>
          </w:tcPr>
          <w:p w14:paraId="204BCE1A" w14:textId="77777777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811" w:type="dxa"/>
          </w:tcPr>
          <w:p w14:paraId="172E8DB8" w14:textId="1EB39833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Sniegt pedagogiem atbalstu, lai mācību un audzināšanas procesā mērķtiecīgāk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izmantotu izglītības iestādē pieejamās iekārtas un resursus.</w:t>
            </w:r>
          </w:p>
        </w:tc>
      </w:tr>
      <w:tr w:rsidR="004A112F" w:rsidRPr="003F4184" w14:paraId="53979607" w14:textId="77777777" w:rsidTr="004A112F">
        <w:tc>
          <w:tcPr>
            <w:tcW w:w="3828" w:type="dxa"/>
          </w:tcPr>
          <w:p w14:paraId="3A4DE13C" w14:textId="77777777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811" w:type="dxa"/>
          </w:tcPr>
          <w:p w14:paraId="58C6898C" w14:textId="6AE28EF4" w:rsidR="004A112F" w:rsidRPr="003B537F" w:rsidRDefault="004A112F" w:rsidP="004A112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064E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Atjaunot sporta laukumu, lai tas būtu mūsdienīgs, daudzveidīgs un pielāgojams izglītojamo vajadzībām.</w:t>
            </w:r>
          </w:p>
        </w:tc>
      </w:tr>
    </w:tbl>
    <w:p w14:paraId="57AADE70" w14:textId="77777777" w:rsidR="00FC5C9E" w:rsidRDefault="00FC5C9E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2AE71941" w:rsidR="00166882" w:rsidRPr="004A112F" w:rsidRDefault="00166882" w:rsidP="004A112F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A112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4A112F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 w:rsidRPr="004A112F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4A112F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 w:rsidRPr="004A112F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4A112F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9B7B1A" w:rsidRPr="004A112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4A112F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4A112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4A112F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4A112F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00968E8B" w14:textId="77777777" w:rsidR="004A112F" w:rsidRPr="004A112F" w:rsidRDefault="004A112F" w:rsidP="004A112F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A7DD74A" w14:textId="77777777" w:rsidR="00077DCB" w:rsidRPr="003B537F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3B537F"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="00166882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īsa anotācija un rezultāti</w:t>
      </w:r>
      <w:r w:rsidR="00531A5C" w:rsidRPr="003B537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567CCFD" w14:textId="31EA2C0C" w:rsidR="00915482" w:rsidRPr="003B537F" w:rsidRDefault="00915482" w:rsidP="0091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eastAsia="Times New Roman" w:hAnsi="Times New Roman" w:cs="Times New Roman"/>
          <w:sz w:val="24"/>
          <w:szCs w:val="24"/>
          <w:lang w:val="lv-LV"/>
        </w:rPr>
        <w:t>2021./2022.māc.g. nav īstenoti projekti.</w:t>
      </w:r>
    </w:p>
    <w:p w14:paraId="36812B69" w14:textId="77777777" w:rsidR="00166882" w:rsidRPr="003B537F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660D38BB" w:rsidR="00166882" w:rsidRDefault="00586834" w:rsidP="00077DCB">
      <w:pPr>
        <w:pStyle w:val="Sarakstarindkop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3B537F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 w:rsidRPr="003B537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44657D8" w14:textId="77777777" w:rsidR="004A112F" w:rsidRPr="003B537F" w:rsidRDefault="004A112F" w:rsidP="004A112F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6150BC93" w:rsidR="00446618" w:rsidRPr="003B537F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730A" w:rsidRPr="003B537F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31A5C" w:rsidRPr="003B537F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B730A" w:rsidRPr="003B537F">
        <w:rPr>
          <w:rFonts w:ascii="Times New Roman" w:hAnsi="Times New Roman" w:cs="Times New Roman"/>
          <w:sz w:val="24"/>
          <w:szCs w:val="24"/>
          <w:lang w:val="lv-LV"/>
        </w:rPr>
        <w:t>zglītības programmu īstenošanai)</w:t>
      </w:r>
      <w:r w:rsidR="00531A5C" w:rsidRPr="003B537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0C7C6D0" w14:textId="1C5D3801" w:rsidR="00915482" w:rsidRPr="003B537F" w:rsidRDefault="00915482" w:rsidP="00915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eastAsia="Times New Roman" w:hAnsi="Times New Roman" w:cs="Times New Roman"/>
          <w:sz w:val="24"/>
          <w:szCs w:val="24"/>
          <w:lang w:val="lv-LV"/>
        </w:rPr>
        <w:t>2021./2022.māc.g. nav noslēgti līgumi, kuri saistīti ar izglītības programmas īstenošanu.</w:t>
      </w:r>
    </w:p>
    <w:p w14:paraId="4A1D20E3" w14:textId="77777777" w:rsidR="00166882" w:rsidRPr="003B537F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02B72D8C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485AFF9E" w14:textId="77777777" w:rsidR="004A112F" w:rsidRPr="003B537F" w:rsidRDefault="004A112F" w:rsidP="004A112F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B5C395D" w14:textId="3173D69F" w:rsidR="00166882" w:rsidRPr="003B537F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 w:rsidRPr="003B537F"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 w:rsidRPr="003B537F"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  <w:r w:rsidR="00531A5C" w:rsidRPr="003B537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648469B" w14:textId="77777777" w:rsidR="00915482" w:rsidRPr="003B537F" w:rsidRDefault="00915482" w:rsidP="009154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>Prioritātes audzināšanas darbā:</w:t>
      </w:r>
    </w:p>
    <w:p w14:paraId="5DC97DCD" w14:textId="6D990582" w:rsidR="00915482" w:rsidRPr="003B537F" w:rsidRDefault="00915482" w:rsidP="00915482">
      <w:pPr>
        <w:pStyle w:val="Sarakstarindkopa"/>
        <w:numPr>
          <w:ilvl w:val="2"/>
          <w:numId w:val="24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>Veicināt izglītojamā audzināšanas procesā būtiskāko tikumu (atbildība, centība, godīgums, laipnība, līdzcietība, savaldība, taisnīgums) izkopšanu, drošības un veselīga dzīvesveida izpratni un pielietošanu ikdienā.</w:t>
      </w:r>
    </w:p>
    <w:p w14:paraId="15EC04FB" w14:textId="05124E9A" w:rsidR="00915482" w:rsidRPr="003B537F" w:rsidRDefault="00915482" w:rsidP="00915482">
      <w:pPr>
        <w:pStyle w:val="Sarakstarindkopa"/>
        <w:numPr>
          <w:ilvl w:val="2"/>
          <w:numId w:val="24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Veidot izpratni par piederību Latvijas valstij, audzināt cieņu pret valsts nacionālajām vērtībām, nodrošināt iespēju apgūt nepieciešamās zināšanas un demokrātijas vērtības.  </w:t>
      </w:r>
    </w:p>
    <w:p w14:paraId="1A87CD0E" w14:textId="0FFD2E63" w:rsidR="00915482" w:rsidRPr="003B537F" w:rsidRDefault="00915482" w:rsidP="00915482">
      <w:pPr>
        <w:pStyle w:val="Sarakstarindkopa"/>
        <w:numPr>
          <w:ilvl w:val="2"/>
          <w:numId w:val="24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Sekmēt bērna personības apzināšanos un attīstību, ievērojot viņa vajadzības, intereses, spējas, pieredzi, mērķtiecīgi attīstot domāšanas prasmes, radošumu un pašizpausmi.</w:t>
      </w:r>
    </w:p>
    <w:p w14:paraId="6C11DAC4" w14:textId="174A67E3" w:rsidR="00915482" w:rsidRPr="003B537F" w:rsidRDefault="00915482" w:rsidP="00915482">
      <w:pPr>
        <w:pStyle w:val="Sarakstarindkopa"/>
        <w:numPr>
          <w:ilvl w:val="2"/>
          <w:numId w:val="24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Turpināt pilnveidot iestādes darbinieku un bērnu vecāku mērķtiecīgu sadarbību. </w:t>
      </w:r>
    </w:p>
    <w:p w14:paraId="71D8F138" w14:textId="6B5EA0D9" w:rsidR="00915482" w:rsidRPr="003B537F" w:rsidRDefault="00915482" w:rsidP="00915482">
      <w:pPr>
        <w:pStyle w:val="Sarakstarindkopa"/>
        <w:numPr>
          <w:ilvl w:val="2"/>
          <w:numId w:val="24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Pilnveidot izglītības iestādes vadības un pedagogu profesionālo kompetenci un paaugstināt atbildību izglītības kvalitātes nodrošināšanā. </w:t>
      </w:r>
    </w:p>
    <w:p w14:paraId="43FD5A4B" w14:textId="77777777" w:rsidR="00915482" w:rsidRPr="003B537F" w:rsidRDefault="00915482" w:rsidP="00915482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</w:p>
    <w:p w14:paraId="20D09EBF" w14:textId="668532C2" w:rsidR="00AB730A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  <w:r w:rsidR="00531A5C" w:rsidRPr="003B537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EF91E69" w14:textId="77777777" w:rsidR="00FC5C9E" w:rsidRPr="003B537F" w:rsidRDefault="00FC5C9E" w:rsidP="00FC5C9E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F357E1D" w14:textId="0A395CE0" w:rsidR="003B537F" w:rsidRPr="003B537F" w:rsidRDefault="00B16F61" w:rsidP="00FC5C9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>Izvērtējot paveikto,</w:t>
      </w:r>
      <w:r w:rsidR="003B537F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var secināt, ka izglītības iestādē</w:t>
      </w:r>
      <w:r w:rsidR="00877D0C">
        <w:rPr>
          <w:rFonts w:ascii="Times New Roman" w:hAnsi="Times New Roman" w:cs="Times New Roman"/>
          <w:sz w:val="24"/>
          <w:szCs w:val="24"/>
          <w:lang w:val="lv-LV"/>
        </w:rPr>
        <w:t xml:space="preserve"> mācību un audzināšanas darbs</w:t>
      </w:r>
      <w:r w:rsidR="003B537F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D0C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="003B537F" w:rsidRPr="003B537F">
        <w:rPr>
          <w:rFonts w:ascii="Times New Roman" w:hAnsi="Times New Roman" w:cs="Times New Roman"/>
          <w:sz w:val="24"/>
          <w:szCs w:val="24"/>
          <w:lang w:val="lv-LV"/>
        </w:rPr>
        <w:t>tiek</w:t>
      </w:r>
      <w:r w:rsidR="00877D0C">
        <w:rPr>
          <w:rFonts w:ascii="Times New Roman" w:hAnsi="Times New Roman" w:cs="Times New Roman"/>
          <w:sz w:val="24"/>
          <w:szCs w:val="24"/>
          <w:lang w:val="lv-LV"/>
        </w:rPr>
        <w:t xml:space="preserve"> mijiedarbībā, tiek</w:t>
      </w:r>
      <w:r w:rsidR="003B537F"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izmantotas daudzveidīgas audzināšanas darba formas un metodes ikdienas darbā, kas sekmē katra izglītojamā iespēju kļūt par krietnu cilvēku, tikumisku, rīcībspējīgu un atbildīgu personību sabiedrībā. </w:t>
      </w:r>
    </w:p>
    <w:p w14:paraId="284E342F" w14:textId="0DADBB64" w:rsidR="00784880" w:rsidRDefault="003B537F" w:rsidP="00FC5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Ņemot vērā noteiktos ierobežojumus valstī, šajā mācību gadā tika meklētas un realizētas </w:t>
      </w:r>
      <w:r w:rsidR="00FC5C9E" w:rsidRPr="003B537F">
        <w:rPr>
          <w:rFonts w:ascii="Times New Roman" w:hAnsi="Times New Roman" w:cs="Times New Roman"/>
          <w:sz w:val="24"/>
          <w:szCs w:val="24"/>
          <w:lang w:val="lv-LV"/>
        </w:rPr>
        <w:t>citādākas</w:t>
      </w:r>
      <w:r w:rsidR="00FC5C9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>pasākumu svinēšanas organizācijas formas –</w:t>
      </w:r>
      <w:r w:rsidR="00784880" w:rsidRPr="0078488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4880">
        <w:rPr>
          <w:rFonts w:ascii="Times New Roman" w:hAnsi="Times New Roman" w:cs="Times New Roman"/>
          <w:sz w:val="24"/>
          <w:szCs w:val="24"/>
          <w:lang w:val="lv-LV"/>
        </w:rPr>
        <w:t>iestādes kopīgo</w:t>
      </w: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svētku, pasākumu svinēšana āra vidē</w:t>
      </w:r>
      <w:r w:rsidR="00784880">
        <w:rPr>
          <w:rFonts w:ascii="Times New Roman" w:hAnsi="Times New Roman" w:cs="Times New Roman"/>
          <w:sz w:val="24"/>
          <w:szCs w:val="24"/>
          <w:lang w:val="lv-LV"/>
        </w:rPr>
        <w:t>, bet grupās tika organizēti pasākumi, kas veicin</w:t>
      </w:r>
      <w:r w:rsidR="00FC5C9E">
        <w:rPr>
          <w:rFonts w:ascii="Times New Roman" w:hAnsi="Times New Roman" w:cs="Times New Roman"/>
          <w:sz w:val="24"/>
          <w:szCs w:val="24"/>
          <w:lang w:val="lv-LV"/>
        </w:rPr>
        <w:t>āja</w:t>
      </w:r>
      <w:r w:rsidR="00784880">
        <w:rPr>
          <w:rFonts w:ascii="Times New Roman" w:hAnsi="Times New Roman" w:cs="Times New Roman"/>
          <w:sz w:val="24"/>
          <w:szCs w:val="24"/>
          <w:lang w:val="lv-LV"/>
        </w:rPr>
        <w:t xml:space="preserve"> piederības sajūtu savai iestādei.</w:t>
      </w:r>
    </w:p>
    <w:p w14:paraId="48A217AB" w14:textId="2E56AD8E" w:rsidR="003B537F" w:rsidRDefault="003B537F" w:rsidP="00FC5C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537F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iestādē tiek turēti cieņā latviešu tradicionālie gadskārtu svētki un Latvijas valsts svētki</w:t>
      </w:r>
      <w:r w:rsidR="0078488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3E5C4FE" w14:textId="77777777" w:rsidR="003B537F" w:rsidRPr="003B537F" w:rsidRDefault="003B537F" w:rsidP="00FC5C9E">
      <w:pPr>
        <w:spacing w:after="0" w:line="240" w:lineRule="auto"/>
        <w:jc w:val="both"/>
        <w:rPr>
          <w:lang w:val="lv-LV"/>
        </w:rPr>
      </w:pPr>
    </w:p>
    <w:p w14:paraId="39D94755" w14:textId="21541022" w:rsidR="00166882" w:rsidRPr="00784880" w:rsidRDefault="00784880" w:rsidP="004A11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84880">
        <w:rPr>
          <w:rFonts w:ascii="Times New Roman" w:hAnsi="Times New Roman" w:cs="Times New Roman"/>
          <w:b/>
          <w:sz w:val="24"/>
          <w:szCs w:val="24"/>
          <w:lang w:val="lv-LV"/>
        </w:rPr>
        <w:t>7</w:t>
      </w:r>
      <w:r w:rsidR="003B537F" w:rsidRPr="00784880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r w:rsidR="00166882" w:rsidRPr="00784880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78989C2" w14:textId="28E8F4B6" w:rsidR="00166882" w:rsidRDefault="00410F11" w:rsidP="00FC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488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4880">
        <w:rPr>
          <w:rFonts w:ascii="Times New Roman" w:hAnsi="Times New Roman" w:cs="Times New Roman"/>
          <w:sz w:val="24"/>
          <w:szCs w:val="24"/>
          <w:lang w:val="lv-LV"/>
        </w:rPr>
        <w:t xml:space="preserve">7.1. </w:t>
      </w:r>
      <w:r w:rsidRPr="00784880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 w:rsidRPr="00784880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784880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secinājumi par i</w:t>
      </w:r>
      <w:r w:rsidR="00166882" w:rsidRPr="00784880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 w:rsidRPr="00784880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784880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 w:rsidRPr="00784880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784880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 w:rsidRPr="0078488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C5C9E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A91D6F">
        <w:rPr>
          <w:rFonts w:ascii="Times New Roman" w:hAnsi="Times New Roman" w:cs="Times New Roman"/>
          <w:sz w:val="24"/>
          <w:szCs w:val="24"/>
          <w:lang w:val="lv-LV"/>
        </w:rPr>
        <w:t>–</w:t>
      </w:r>
    </w:p>
    <w:p w14:paraId="137D89CF" w14:textId="77777777" w:rsidR="00A91D6F" w:rsidRPr="00784880" w:rsidRDefault="00A91D6F" w:rsidP="00FC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CB4F1D" w14:textId="0C00C1DD" w:rsidR="00FC6EAB" w:rsidRDefault="00784880" w:rsidP="00FC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 </w:t>
      </w:r>
      <w:r w:rsidR="00FC6EAB" w:rsidRPr="00784880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1419E34D" w14:textId="77777777" w:rsidR="00A91D6F" w:rsidRPr="00784880" w:rsidRDefault="00A91D6F" w:rsidP="00FC5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FC29DD" w14:textId="77777777" w:rsidR="00FC5C9E" w:rsidRDefault="007168F5" w:rsidP="00FC5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Izglītojamo ikdienas mācību sasniegumus ietekmē tas, cik sistemātiski bērns apmeklē izglītības iestādi, cik līdzatbildīgi </w:t>
      </w:r>
      <w:r w:rsidR="00FC5C9E">
        <w:rPr>
          <w:rFonts w:ascii="Times New Roman" w:hAnsi="Times New Roman" w:cs="Times New Roman"/>
          <w:sz w:val="24"/>
          <w:szCs w:val="24"/>
          <w:lang w:val="lv-LV"/>
        </w:rPr>
        <w:t xml:space="preserve">vecāki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iesaistās </w:t>
      </w:r>
      <w:r w:rsidR="00FC5C9E">
        <w:rPr>
          <w:rFonts w:ascii="Times New Roman" w:hAnsi="Times New Roman" w:cs="Times New Roman"/>
          <w:sz w:val="24"/>
          <w:szCs w:val="24"/>
          <w:lang w:val="lv-LV"/>
        </w:rPr>
        <w:t>sava bērna attīstības sekmēšanā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092E4D5" w14:textId="09ACBE67" w:rsidR="00A91D6F" w:rsidRPr="00F064E1" w:rsidRDefault="00A91D6F" w:rsidP="00A9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64E1">
        <w:rPr>
          <w:rFonts w:ascii="Times New Roman" w:hAnsi="Times New Roman" w:cs="Times New Roman"/>
          <w:sz w:val="24"/>
          <w:szCs w:val="24"/>
          <w:lang w:val="lv-LV"/>
        </w:rPr>
        <w:t xml:space="preserve">Izglītojamo ikdienas mācību sasniegumi tiek uzskaitīti skolvadības sistēmas e-klases žurnālā; izglītojamo vecāki tiek regulāri informēti par mācību sasniegumiem. </w:t>
      </w:r>
    </w:p>
    <w:p w14:paraId="6C6B8B14" w14:textId="77777777" w:rsidR="00FC5C9E" w:rsidRDefault="00FC5C9E" w:rsidP="00FC5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A0F5BA" w14:textId="77777777" w:rsidR="00FC5C9E" w:rsidRDefault="00FC5C9E" w:rsidP="00FC5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70D5FF5" w14:textId="77777777" w:rsidR="00FC5C9E" w:rsidRDefault="00FC5C9E" w:rsidP="00FC5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C58142" w14:textId="2BE35A6A" w:rsidR="00742BB3" w:rsidRPr="003B537F" w:rsidRDefault="00FC5C9E" w:rsidP="00B42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Vadītāja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K Kleinberga</w:t>
      </w:r>
    </w:p>
    <w:sectPr w:rsidR="00742BB3" w:rsidRPr="003B537F" w:rsidSect="00B42A5E">
      <w:pgSz w:w="12240" w:h="15840"/>
      <w:pgMar w:top="1134" w:right="104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2292" w14:textId="77777777" w:rsidR="00520DC7" w:rsidRDefault="00520DC7" w:rsidP="00742BB3">
      <w:pPr>
        <w:spacing w:after="0" w:line="240" w:lineRule="auto"/>
      </w:pPr>
      <w:r>
        <w:separator/>
      </w:r>
    </w:p>
  </w:endnote>
  <w:endnote w:type="continuationSeparator" w:id="0">
    <w:p w14:paraId="4FE08F68" w14:textId="77777777" w:rsidR="00520DC7" w:rsidRDefault="00520DC7" w:rsidP="007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5E2D" w14:textId="77777777" w:rsidR="00520DC7" w:rsidRDefault="00520DC7" w:rsidP="00742BB3">
      <w:pPr>
        <w:spacing w:after="0" w:line="240" w:lineRule="auto"/>
      </w:pPr>
      <w:r>
        <w:separator/>
      </w:r>
    </w:p>
  </w:footnote>
  <w:footnote w:type="continuationSeparator" w:id="0">
    <w:p w14:paraId="2C7DBD6A" w14:textId="77777777" w:rsidR="00520DC7" w:rsidRDefault="00520DC7" w:rsidP="0074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79458DD"/>
    <w:multiLevelType w:val="hybridMultilevel"/>
    <w:tmpl w:val="6346D66A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8537CA"/>
    <w:multiLevelType w:val="hybridMultilevel"/>
    <w:tmpl w:val="EC8C4EC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56F64"/>
    <w:multiLevelType w:val="multilevel"/>
    <w:tmpl w:val="30744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02862"/>
    <w:multiLevelType w:val="multilevel"/>
    <w:tmpl w:val="FB78B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2683E"/>
    <w:multiLevelType w:val="hybridMultilevel"/>
    <w:tmpl w:val="8FE025E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A226FF"/>
    <w:multiLevelType w:val="multilevel"/>
    <w:tmpl w:val="87EAB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0C7777C"/>
    <w:multiLevelType w:val="multilevel"/>
    <w:tmpl w:val="4CF24C2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0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-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-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760" w:hanging="1800"/>
      </w:pPr>
      <w:rPr>
        <w:rFonts w:hint="default"/>
      </w:rPr>
    </w:lvl>
  </w:abstractNum>
  <w:abstractNum w:abstractNumId="18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665D1"/>
    <w:multiLevelType w:val="hybridMultilevel"/>
    <w:tmpl w:val="499660D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59215D"/>
    <w:multiLevelType w:val="hybridMultilevel"/>
    <w:tmpl w:val="1AD48DAE"/>
    <w:lvl w:ilvl="0" w:tplc="310602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D7FE5"/>
    <w:multiLevelType w:val="hybridMultilevel"/>
    <w:tmpl w:val="CC80CE2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D3093"/>
    <w:multiLevelType w:val="hybridMultilevel"/>
    <w:tmpl w:val="95960176"/>
    <w:lvl w:ilvl="0" w:tplc="D9867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765AC"/>
    <w:multiLevelType w:val="hybridMultilevel"/>
    <w:tmpl w:val="87E0100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130D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E7FE0"/>
    <w:multiLevelType w:val="hybridMultilevel"/>
    <w:tmpl w:val="EA3A77F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5B19"/>
    <w:multiLevelType w:val="hybridMultilevel"/>
    <w:tmpl w:val="DC8C9EF4"/>
    <w:lvl w:ilvl="0" w:tplc="52726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04150"/>
    <w:multiLevelType w:val="hybridMultilevel"/>
    <w:tmpl w:val="A026690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6C14AA4"/>
    <w:multiLevelType w:val="multilevel"/>
    <w:tmpl w:val="755A6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02D7"/>
    <w:multiLevelType w:val="hybridMultilevel"/>
    <w:tmpl w:val="1AE8799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6B6358"/>
    <w:multiLevelType w:val="hybridMultilevel"/>
    <w:tmpl w:val="9056BB0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5404">
    <w:abstractNumId w:val="1"/>
  </w:num>
  <w:num w:numId="2" w16cid:durableId="971207480">
    <w:abstractNumId w:val="6"/>
  </w:num>
  <w:num w:numId="3" w16cid:durableId="1194491798">
    <w:abstractNumId w:val="34"/>
  </w:num>
  <w:num w:numId="4" w16cid:durableId="1641574568">
    <w:abstractNumId w:val="7"/>
  </w:num>
  <w:num w:numId="5" w16cid:durableId="903292036">
    <w:abstractNumId w:val="4"/>
  </w:num>
  <w:num w:numId="6" w16cid:durableId="2118207768">
    <w:abstractNumId w:val="40"/>
  </w:num>
  <w:num w:numId="7" w16cid:durableId="1953629962">
    <w:abstractNumId w:val="43"/>
  </w:num>
  <w:num w:numId="8" w16cid:durableId="871917220">
    <w:abstractNumId w:val="9"/>
  </w:num>
  <w:num w:numId="9" w16cid:durableId="1282802219">
    <w:abstractNumId w:val="28"/>
  </w:num>
  <w:num w:numId="10" w16cid:durableId="1777478446">
    <w:abstractNumId w:val="33"/>
  </w:num>
  <w:num w:numId="11" w16cid:durableId="1862619319">
    <w:abstractNumId w:val="11"/>
  </w:num>
  <w:num w:numId="12" w16cid:durableId="673462537">
    <w:abstractNumId w:val="27"/>
  </w:num>
  <w:num w:numId="13" w16cid:durableId="625962659">
    <w:abstractNumId w:val="44"/>
  </w:num>
  <w:num w:numId="14" w16cid:durableId="1997996336">
    <w:abstractNumId w:val="23"/>
  </w:num>
  <w:num w:numId="15" w16cid:durableId="166285437">
    <w:abstractNumId w:val="36"/>
  </w:num>
  <w:num w:numId="16" w16cid:durableId="2012248655">
    <w:abstractNumId w:val="0"/>
  </w:num>
  <w:num w:numId="17" w16cid:durableId="2014526500">
    <w:abstractNumId w:val="14"/>
  </w:num>
  <w:num w:numId="18" w16cid:durableId="1113473188">
    <w:abstractNumId w:val="24"/>
  </w:num>
  <w:num w:numId="19" w16cid:durableId="1235239697">
    <w:abstractNumId w:val="39"/>
  </w:num>
  <w:num w:numId="20" w16cid:durableId="1194345222">
    <w:abstractNumId w:val="18"/>
  </w:num>
  <w:num w:numId="21" w16cid:durableId="1722438295">
    <w:abstractNumId w:val="37"/>
  </w:num>
  <w:num w:numId="22" w16cid:durableId="1719040793">
    <w:abstractNumId w:val="16"/>
  </w:num>
  <w:num w:numId="23" w16cid:durableId="1641232209">
    <w:abstractNumId w:val="38"/>
  </w:num>
  <w:num w:numId="24" w16cid:durableId="1136338568">
    <w:abstractNumId w:val="12"/>
  </w:num>
  <w:num w:numId="25" w16cid:durableId="6373457">
    <w:abstractNumId w:val="15"/>
  </w:num>
  <w:num w:numId="26" w16cid:durableId="1706831037">
    <w:abstractNumId w:val="29"/>
  </w:num>
  <w:num w:numId="27" w16cid:durableId="1228033913">
    <w:abstractNumId w:val="41"/>
  </w:num>
  <w:num w:numId="28" w16cid:durableId="277490825">
    <w:abstractNumId w:val="8"/>
  </w:num>
  <w:num w:numId="29" w16cid:durableId="195316143">
    <w:abstractNumId w:val="17"/>
  </w:num>
  <w:num w:numId="30" w16cid:durableId="1603219345">
    <w:abstractNumId w:val="5"/>
  </w:num>
  <w:num w:numId="31" w16cid:durableId="1561744157">
    <w:abstractNumId w:val="32"/>
  </w:num>
  <w:num w:numId="32" w16cid:durableId="449058436">
    <w:abstractNumId w:val="13"/>
  </w:num>
  <w:num w:numId="33" w16cid:durableId="1908803388">
    <w:abstractNumId w:val="42"/>
  </w:num>
  <w:num w:numId="34" w16cid:durableId="96488676">
    <w:abstractNumId w:val="22"/>
  </w:num>
  <w:num w:numId="35" w16cid:durableId="2005694365">
    <w:abstractNumId w:val="26"/>
  </w:num>
  <w:num w:numId="36" w16cid:durableId="1603147772">
    <w:abstractNumId w:val="10"/>
  </w:num>
  <w:num w:numId="37" w16cid:durableId="789134211">
    <w:abstractNumId w:val="3"/>
  </w:num>
  <w:num w:numId="38" w16cid:durableId="350767667">
    <w:abstractNumId w:val="35"/>
  </w:num>
  <w:num w:numId="39" w16cid:durableId="1717116637">
    <w:abstractNumId w:val="31"/>
  </w:num>
  <w:num w:numId="40" w16cid:durableId="1271280425">
    <w:abstractNumId w:val="19"/>
  </w:num>
  <w:num w:numId="41" w16cid:durableId="832724512">
    <w:abstractNumId w:val="25"/>
  </w:num>
  <w:num w:numId="42" w16cid:durableId="705061839">
    <w:abstractNumId w:val="21"/>
  </w:num>
  <w:num w:numId="43" w16cid:durableId="1859000131">
    <w:abstractNumId w:val="2"/>
  </w:num>
  <w:num w:numId="44" w16cid:durableId="1473210748">
    <w:abstractNumId w:val="20"/>
  </w:num>
  <w:num w:numId="45" w16cid:durableId="7391358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73"/>
    <w:rsid w:val="00001818"/>
    <w:rsid w:val="00010459"/>
    <w:rsid w:val="00016BC7"/>
    <w:rsid w:val="00051FD6"/>
    <w:rsid w:val="0005253B"/>
    <w:rsid w:val="000558B3"/>
    <w:rsid w:val="000632B9"/>
    <w:rsid w:val="00077DCB"/>
    <w:rsid w:val="00083292"/>
    <w:rsid w:val="00095496"/>
    <w:rsid w:val="00096403"/>
    <w:rsid w:val="000C68EA"/>
    <w:rsid w:val="000E617E"/>
    <w:rsid w:val="001118D1"/>
    <w:rsid w:val="001157EA"/>
    <w:rsid w:val="0012690A"/>
    <w:rsid w:val="00127FC5"/>
    <w:rsid w:val="00153EDC"/>
    <w:rsid w:val="00166882"/>
    <w:rsid w:val="001843A2"/>
    <w:rsid w:val="001B625D"/>
    <w:rsid w:val="001C043C"/>
    <w:rsid w:val="001C3E07"/>
    <w:rsid w:val="001E6B87"/>
    <w:rsid w:val="001F381B"/>
    <w:rsid w:val="002119C5"/>
    <w:rsid w:val="002232AF"/>
    <w:rsid w:val="0023292D"/>
    <w:rsid w:val="0024070C"/>
    <w:rsid w:val="00246372"/>
    <w:rsid w:val="00252DB5"/>
    <w:rsid w:val="00262851"/>
    <w:rsid w:val="00262E08"/>
    <w:rsid w:val="00276381"/>
    <w:rsid w:val="002818B5"/>
    <w:rsid w:val="002855C1"/>
    <w:rsid w:val="002A020D"/>
    <w:rsid w:val="002B1390"/>
    <w:rsid w:val="002C1C6C"/>
    <w:rsid w:val="002D11DE"/>
    <w:rsid w:val="002F6877"/>
    <w:rsid w:val="002F7891"/>
    <w:rsid w:val="003042C4"/>
    <w:rsid w:val="003141D2"/>
    <w:rsid w:val="00330EDD"/>
    <w:rsid w:val="00340C2D"/>
    <w:rsid w:val="0035143A"/>
    <w:rsid w:val="00373CA0"/>
    <w:rsid w:val="00380DA2"/>
    <w:rsid w:val="0039323C"/>
    <w:rsid w:val="00397C12"/>
    <w:rsid w:val="00397E77"/>
    <w:rsid w:val="003B4459"/>
    <w:rsid w:val="003B537F"/>
    <w:rsid w:val="003C0B22"/>
    <w:rsid w:val="003D1D00"/>
    <w:rsid w:val="003E6029"/>
    <w:rsid w:val="003F4184"/>
    <w:rsid w:val="00410F11"/>
    <w:rsid w:val="00412AB1"/>
    <w:rsid w:val="00415BAD"/>
    <w:rsid w:val="0042214B"/>
    <w:rsid w:val="00423B4A"/>
    <w:rsid w:val="00442515"/>
    <w:rsid w:val="00446618"/>
    <w:rsid w:val="00460785"/>
    <w:rsid w:val="00460D1A"/>
    <w:rsid w:val="004620DC"/>
    <w:rsid w:val="004653A6"/>
    <w:rsid w:val="0047089F"/>
    <w:rsid w:val="00482A47"/>
    <w:rsid w:val="00497402"/>
    <w:rsid w:val="004A112F"/>
    <w:rsid w:val="004A67A7"/>
    <w:rsid w:val="004B5BA4"/>
    <w:rsid w:val="004C3520"/>
    <w:rsid w:val="004C5563"/>
    <w:rsid w:val="004D332F"/>
    <w:rsid w:val="004E67F4"/>
    <w:rsid w:val="004F0DE0"/>
    <w:rsid w:val="004F2AAD"/>
    <w:rsid w:val="00507250"/>
    <w:rsid w:val="00507963"/>
    <w:rsid w:val="00520DC7"/>
    <w:rsid w:val="00530BBE"/>
    <w:rsid w:val="00531A5C"/>
    <w:rsid w:val="0055362A"/>
    <w:rsid w:val="00560FF7"/>
    <w:rsid w:val="00561036"/>
    <w:rsid w:val="00586834"/>
    <w:rsid w:val="005879BF"/>
    <w:rsid w:val="00595FDB"/>
    <w:rsid w:val="005960F9"/>
    <w:rsid w:val="0059754C"/>
    <w:rsid w:val="005A7ECA"/>
    <w:rsid w:val="005B099B"/>
    <w:rsid w:val="005B3385"/>
    <w:rsid w:val="005B4170"/>
    <w:rsid w:val="005C03EF"/>
    <w:rsid w:val="005C3375"/>
    <w:rsid w:val="005C701A"/>
    <w:rsid w:val="005F0EE9"/>
    <w:rsid w:val="0060150A"/>
    <w:rsid w:val="006039D2"/>
    <w:rsid w:val="00636C79"/>
    <w:rsid w:val="00642D79"/>
    <w:rsid w:val="006515E1"/>
    <w:rsid w:val="006523FE"/>
    <w:rsid w:val="006535F3"/>
    <w:rsid w:val="00667AE0"/>
    <w:rsid w:val="006B16BB"/>
    <w:rsid w:val="006E2AA9"/>
    <w:rsid w:val="006F2C0D"/>
    <w:rsid w:val="006F4ED1"/>
    <w:rsid w:val="00702B20"/>
    <w:rsid w:val="007035B2"/>
    <w:rsid w:val="007056E8"/>
    <w:rsid w:val="007168F5"/>
    <w:rsid w:val="00733D05"/>
    <w:rsid w:val="00742BB3"/>
    <w:rsid w:val="00770BF4"/>
    <w:rsid w:val="0077688A"/>
    <w:rsid w:val="0078315A"/>
    <w:rsid w:val="00784880"/>
    <w:rsid w:val="007C25B5"/>
    <w:rsid w:val="007C410B"/>
    <w:rsid w:val="007C53E3"/>
    <w:rsid w:val="007C5F5F"/>
    <w:rsid w:val="007D45AF"/>
    <w:rsid w:val="008138FD"/>
    <w:rsid w:val="008143C6"/>
    <w:rsid w:val="00824829"/>
    <w:rsid w:val="008308F4"/>
    <w:rsid w:val="008418EA"/>
    <w:rsid w:val="008477FF"/>
    <w:rsid w:val="008714BD"/>
    <w:rsid w:val="00873115"/>
    <w:rsid w:val="00877D0C"/>
    <w:rsid w:val="0088121F"/>
    <w:rsid w:val="00886947"/>
    <w:rsid w:val="008A35C8"/>
    <w:rsid w:val="008B332C"/>
    <w:rsid w:val="008E0E14"/>
    <w:rsid w:val="008F29DA"/>
    <w:rsid w:val="00915482"/>
    <w:rsid w:val="00922B68"/>
    <w:rsid w:val="00923740"/>
    <w:rsid w:val="00933EA9"/>
    <w:rsid w:val="0095033A"/>
    <w:rsid w:val="00952267"/>
    <w:rsid w:val="00954D73"/>
    <w:rsid w:val="0096267A"/>
    <w:rsid w:val="00973B75"/>
    <w:rsid w:val="00983E34"/>
    <w:rsid w:val="00985AE4"/>
    <w:rsid w:val="009B3A1F"/>
    <w:rsid w:val="009B7B1A"/>
    <w:rsid w:val="009F4B9A"/>
    <w:rsid w:val="009F6C98"/>
    <w:rsid w:val="00A10ED7"/>
    <w:rsid w:val="00A17A2F"/>
    <w:rsid w:val="00A21A0B"/>
    <w:rsid w:val="00A56CFD"/>
    <w:rsid w:val="00A643F5"/>
    <w:rsid w:val="00A70069"/>
    <w:rsid w:val="00A721B8"/>
    <w:rsid w:val="00A777FF"/>
    <w:rsid w:val="00A80CD6"/>
    <w:rsid w:val="00A87FC0"/>
    <w:rsid w:val="00A91D6F"/>
    <w:rsid w:val="00A94A88"/>
    <w:rsid w:val="00AA3F3F"/>
    <w:rsid w:val="00AA43ED"/>
    <w:rsid w:val="00AB730A"/>
    <w:rsid w:val="00AD0126"/>
    <w:rsid w:val="00AD2693"/>
    <w:rsid w:val="00AD3A5C"/>
    <w:rsid w:val="00AF627D"/>
    <w:rsid w:val="00AF71C3"/>
    <w:rsid w:val="00B16F61"/>
    <w:rsid w:val="00B2466D"/>
    <w:rsid w:val="00B25F8F"/>
    <w:rsid w:val="00B27250"/>
    <w:rsid w:val="00B35A07"/>
    <w:rsid w:val="00B40130"/>
    <w:rsid w:val="00B42A5E"/>
    <w:rsid w:val="00B750F6"/>
    <w:rsid w:val="00B81F8B"/>
    <w:rsid w:val="00B93CF6"/>
    <w:rsid w:val="00B9451D"/>
    <w:rsid w:val="00B95631"/>
    <w:rsid w:val="00BC107C"/>
    <w:rsid w:val="00BC48B6"/>
    <w:rsid w:val="00BF56CE"/>
    <w:rsid w:val="00C04E12"/>
    <w:rsid w:val="00C33927"/>
    <w:rsid w:val="00C445DC"/>
    <w:rsid w:val="00C52835"/>
    <w:rsid w:val="00C62C99"/>
    <w:rsid w:val="00C63666"/>
    <w:rsid w:val="00C82113"/>
    <w:rsid w:val="00C832DF"/>
    <w:rsid w:val="00CA26F7"/>
    <w:rsid w:val="00CA3920"/>
    <w:rsid w:val="00CA49E7"/>
    <w:rsid w:val="00CA7A93"/>
    <w:rsid w:val="00CC53B5"/>
    <w:rsid w:val="00CD43EC"/>
    <w:rsid w:val="00D027C0"/>
    <w:rsid w:val="00D06FA3"/>
    <w:rsid w:val="00D25DA3"/>
    <w:rsid w:val="00D30548"/>
    <w:rsid w:val="00D45A74"/>
    <w:rsid w:val="00D47126"/>
    <w:rsid w:val="00D53229"/>
    <w:rsid w:val="00D80DC1"/>
    <w:rsid w:val="00D953A7"/>
    <w:rsid w:val="00DC53CC"/>
    <w:rsid w:val="00E04745"/>
    <w:rsid w:val="00E0598B"/>
    <w:rsid w:val="00E14F22"/>
    <w:rsid w:val="00E4543B"/>
    <w:rsid w:val="00E45E82"/>
    <w:rsid w:val="00E540BF"/>
    <w:rsid w:val="00E614F3"/>
    <w:rsid w:val="00E62F81"/>
    <w:rsid w:val="00E70935"/>
    <w:rsid w:val="00E83990"/>
    <w:rsid w:val="00E90123"/>
    <w:rsid w:val="00E934AD"/>
    <w:rsid w:val="00ED1115"/>
    <w:rsid w:val="00ED395F"/>
    <w:rsid w:val="00EE111D"/>
    <w:rsid w:val="00F064E1"/>
    <w:rsid w:val="00F07346"/>
    <w:rsid w:val="00F224A3"/>
    <w:rsid w:val="00F2351D"/>
    <w:rsid w:val="00F32CCE"/>
    <w:rsid w:val="00F34B99"/>
    <w:rsid w:val="00F358C5"/>
    <w:rsid w:val="00F56625"/>
    <w:rsid w:val="00F61D7A"/>
    <w:rsid w:val="00F6323B"/>
    <w:rsid w:val="00F64B56"/>
    <w:rsid w:val="00F830B2"/>
    <w:rsid w:val="00F844CB"/>
    <w:rsid w:val="00F94B9A"/>
    <w:rsid w:val="00FB08C7"/>
    <w:rsid w:val="00FB7486"/>
    <w:rsid w:val="00FC5C9E"/>
    <w:rsid w:val="00FC6EAB"/>
    <w:rsid w:val="00FE09BB"/>
    <w:rsid w:val="00FF39FF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B40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74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4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4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42BB3"/>
    <w:rPr>
      <w:vertAlign w:val="superscript"/>
    </w:rPr>
  </w:style>
  <w:style w:type="character" w:styleId="Hipersaite">
    <w:name w:val="Hyperlink"/>
    <w:basedOn w:val="Noklusjumarindkopasfonts"/>
    <w:uiPriority w:val="99"/>
    <w:semiHidden/>
    <w:unhideWhenUsed/>
    <w:rsid w:val="004C3520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40130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237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2374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2374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237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2374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6625"/>
    <w:rPr>
      <w:rFonts w:ascii="Segoe UI" w:hAnsi="Segoe UI" w:cs="Segoe UI"/>
      <w:sz w:val="18"/>
      <w:szCs w:val="18"/>
    </w:rPr>
  </w:style>
  <w:style w:type="character" w:customStyle="1" w:styleId="SarakstarindkopaRakstz">
    <w:name w:val="Saraksta rindkopa Rakstz."/>
    <w:aliases w:val="Strip Rakstz."/>
    <w:link w:val="Sarakstarindkopa"/>
    <w:uiPriority w:val="34"/>
    <w:locked/>
    <w:rsid w:val="00D2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viis.gov.lv/Pages/Institutions/EducationProgramLicences/View.aspx?id=42454&amp;Source=https%253a%252f%252fis.viis.gov.lv%252fPages%252fInstitutions%252fEducationProgramLicences%252f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8868</Words>
  <Characters>5056</Characters>
  <Application>Microsoft Office Word</Application>
  <DocSecurity>0</DocSecurity>
  <Lines>42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Māra Silova</cp:lastModifiedBy>
  <cp:revision>10</cp:revision>
  <cp:lastPrinted>2021-05-19T03:40:00Z</cp:lastPrinted>
  <dcterms:created xsi:type="dcterms:W3CDTF">2022-10-11T06:09:00Z</dcterms:created>
  <dcterms:modified xsi:type="dcterms:W3CDTF">2022-11-01T07:51:00Z</dcterms:modified>
</cp:coreProperties>
</file>