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31E" w:rsidRDefault="00CB731E" w:rsidP="007B753C">
      <w:pPr>
        <w:pStyle w:val="Default"/>
        <w:jc w:val="center"/>
        <w:rPr>
          <w:b/>
          <w:bCs/>
          <w:sz w:val="28"/>
          <w:szCs w:val="28"/>
        </w:rPr>
      </w:pPr>
      <w:bookmarkStart w:id="0" w:name="_GoBack"/>
      <w:bookmarkEnd w:id="0"/>
    </w:p>
    <w:p w:rsidR="005D54B2" w:rsidRPr="00CB731E" w:rsidRDefault="00301665" w:rsidP="007B753C">
      <w:pPr>
        <w:pStyle w:val="Default"/>
        <w:jc w:val="center"/>
        <w:rPr>
          <w:b/>
          <w:bCs/>
          <w:sz w:val="28"/>
          <w:szCs w:val="28"/>
        </w:rPr>
      </w:pPr>
      <w:r w:rsidRPr="00CB731E">
        <w:rPr>
          <w:b/>
          <w:bCs/>
          <w:sz w:val="28"/>
          <w:szCs w:val="28"/>
        </w:rPr>
        <w:t xml:space="preserve">PĀRSKATS PAR DOBELES NOVADA </w:t>
      </w:r>
      <w:r w:rsidR="006F472C" w:rsidRPr="00CB731E">
        <w:rPr>
          <w:b/>
          <w:bCs/>
          <w:sz w:val="28"/>
          <w:szCs w:val="28"/>
        </w:rPr>
        <w:t xml:space="preserve">BĀRIŅTIESAS </w:t>
      </w:r>
      <w:r w:rsidR="003070FC" w:rsidRPr="00CB731E">
        <w:rPr>
          <w:b/>
          <w:bCs/>
          <w:sz w:val="28"/>
          <w:szCs w:val="28"/>
        </w:rPr>
        <w:t>DARBU</w:t>
      </w:r>
      <w:r w:rsidR="00F15F20" w:rsidRPr="00CB731E">
        <w:rPr>
          <w:b/>
          <w:bCs/>
          <w:sz w:val="28"/>
          <w:szCs w:val="28"/>
        </w:rPr>
        <w:t xml:space="preserve"> </w:t>
      </w:r>
      <w:r w:rsidR="003070FC" w:rsidRPr="00CB731E">
        <w:rPr>
          <w:b/>
          <w:bCs/>
          <w:sz w:val="28"/>
          <w:szCs w:val="28"/>
        </w:rPr>
        <w:t>2018</w:t>
      </w:r>
      <w:r w:rsidRPr="00CB731E">
        <w:rPr>
          <w:b/>
          <w:bCs/>
          <w:sz w:val="28"/>
          <w:szCs w:val="28"/>
        </w:rPr>
        <w:t>.GADĀ</w:t>
      </w:r>
    </w:p>
    <w:p w:rsidR="005D54B2" w:rsidRPr="0044673F" w:rsidRDefault="005D54B2" w:rsidP="00B20B26">
      <w:pPr>
        <w:pStyle w:val="Default"/>
        <w:rPr>
          <w:b/>
          <w:bCs/>
          <w:sz w:val="16"/>
          <w:szCs w:val="16"/>
        </w:rPr>
      </w:pPr>
    </w:p>
    <w:p w:rsidR="00E4401E" w:rsidRPr="0030492D" w:rsidRDefault="00E4401E" w:rsidP="0030492D">
      <w:pPr>
        <w:pStyle w:val="Default"/>
        <w:ind w:firstLine="720"/>
        <w:jc w:val="both"/>
      </w:pPr>
      <w:r w:rsidRPr="0030492D">
        <w:t>Saskaņā ar Bāriņtiesu likuma 5.panta ceturtās daļas prasībām, bāriņtiesa ne retāk kā reizi gadā sniedz pašvaldības domei pārskata ziņojumu par savu darbību.</w:t>
      </w:r>
    </w:p>
    <w:p w:rsidR="0056055E" w:rsidRPr="0030492D" w:rsidRDefault="0056055E" w:rsidP="0030492D">
      <w:pPr>
        <w:pStyle w:val="Default"/>
        <w:ind w:firstLine="720"/>
        <w:jc w:val="both"/>
      </w:pPr>
      <w:r w:rsidRPr="0030492D">
        <w:t>Atbilstoši Bāriņtiesu likumā paredzētajiem darbības principiem, bāriņtiesa savā darbībā pamatojas uz normatīvajiem aktiem un publisko tiesību principiem.</w:t>
      </w:r>
    </w:p>
    <w:p w:rsidR="0056055E" w:rsidRPr="0030492D" w:rsidRDefault="005D54B2" w:rsidP="0030492D">
      <w:pPr>
        <w:pStyle w:val="Default"/>
        <w:ind w:firstLine="720"/>
        <w:jc w:val="both"/>
      </w:pPr>
      <w:r w:rsidRPr="0030492D">
        <w:t>Dobeles novada bāriņtie</w:t>
      </w:r>
      <w:r w:rsidR="00775ACE" w:rsidRPr="0030492D">
        <w:t>sa (</w:t>
      </w:r>
      <w:r w:rsidR="006E2955" w:rsidRPr="0030492D">
        <w:t>turpmāk – bāriņtiesa)</w:t>
      </w:r>
      <w:r w:rsidRPr="0030492D">
        <w:t xml:space="preserve"> ir Dobeles novada</w:t>
      </w:r>
      <w:r w:rsidR="00B20B26" w:rsidRPr="0030492D">
        <w:t xml:space="preserve"> domes izveidota aizbildnības un aizgādnības iestāde, kas</w:t>
      </w:r>
      <w:r w:rsidR="00D945AB" w:rsidRPr="0030492D">
        <w:t xml:space="preserve"> Dobeles novada administratīvajā teritorijā prioritāri nodrošina bērna vai aizgādnībā esošās personas tiesību un tiesisko interešu aizstāvību</w:t>
      </w:r>
      <w:r w:rsidR="00E4401E" w:rsidRPr="0030492D">
        <w:t xml:space="preserve">. </w:t>
      </w:r>
      <w:r w:rsidR="00B20B26" w:rsidRPr="0030492D">
        <w:t xml:space="preserve"> </w:t>
      </w:r>
    </w:p>
    <w:p w:rsidR="00B1195E" w:rsidRPr="0030492D" w:rsidRDefault="00D945AB" w:rsidP="0030492D">
      <w:pPr>
        <w:pStyle w:val="Default"/>
        <w:ind w:firstLine="720"/>
        <w:jc w:val="both"/>
      </w:pPr>
      <w:r w:rsidRPr="0030492D">
        <w:rPr>
          <w:color w:val="C00000"/>
        </w:rPr>
        <w:t xml:space="preserve"> </w:t>
      </w:r>
      <w:r w:rsidR="00B1195E" w:rsidRPr="0030492D">
        <w:t>Bāriņtiesā strādā b</w:t>
      </w:r>
      <w:r w:rsidR="000B738C" w:rsidRPr="0030492D">
        <w:t xml:space="preserve">āriņtiesas priekšsēdētāja, priekšsēdētājas vietniece, </w:t>
      </w:r>
      <w:r w:rsidR="0056055E" w:rsidRPr="0030492D">
        <w:t>piecas</w:t>
      </w:r>
      <w:r w:rsidR="000B738C" w:rsidRPr="0030492D">
        <w:t xml:space="preserve"> b</w:t>
      </w:r>
      <w:r w:rsidR="00B1195E" w:rsidRPr="0030492D">
        <w:t xml:space="preserve">āriņtiesas locekles, sekretāre un </w:t>
      </w:r>
      <w:r w:rsidR="0056055E" w:rsidRPr="0030492D">
        <w:t>bāriņtiesas locekļa</w:t>
      </w:r>
      <w:r w:rsidR="00B1195E" w:rsidRPr="0030492D">
        <w:t xml:space="preserve"> palīdze</w:t>
      </w:r>
      <w:r w:rsidR="00470E27" w:rsidRPr="0030492D">
        <w:t>.</w:t>
      </w:r>
      <w:r w:rsidR="00B1195E" w:rsidRPr="0030492D">
        <w:t xml:space="preserve"> Lai pilnveidotu savas zināšanas bāriņtiesas darbinieki apmeklējuši Latvijas pašvaldību mācību centra, Dobeles pieaugušo izglītības un uzņēmējdarbības atbalsta centra, Labklājības ministrijas, Zemgales plānošanas reģiona, SIA “</w:t>
      </w:r>
      <w:proofErr w:type="spellStart"/>
      <w:r w:rsidR="00B1195E" w:rsidRPr="0030492D">
        <w:t>Funditus</w:t>
      </w:r>
      <w:proofErr w:type="spellEnd"/>
      <w:r w:rsidR="00B1195E" w:rsidRPr="0030492D">
        <w:t>” mācību centra organizētos kursus, apmācības un seminārus.</w:t>
      </w:r>
    </w:p>
    <w:p w:rsidR="0030492D" w:rsidRPr="0030492D" w:rsidRDefault="00FE703D" w:rsidP="0030492D">
      <w:pPr>
        <w:pStyle w:val="Default"/>
        <w:ind w:firstLine="720"/>
        <w:jc w:val="both"/>
      </w:pPr>
      <w:r>
        <w:t>Bāriņtiesas amatpersonas</w:t>
      </w:r>
      <w:r w:rsidR="0030492D" w:rsidRPr="0030492D">
        <w:t xml:space="preserve"> piedalās bāriņtiesas sēdēs, pieņem lēmumus, veic ārpusģimenes aprūpē un aizgādnībā  esošo  personu  dzīves  apstākļu  pārbaudes,  sniedz  atbalstu  un  konsultē  aizbildņus, aizgādņus,  audžuģimenes  un adoptētājus,  sniedz  atbalstu  personai,  kuras  aprūpē  nodots  bērns vecāku prombūtnes laikā, kā arī veic mantisko un personisko tiesību uzraudzību šajās ģimenēs. </w:t>
      </w:r>
      <w:r>
        <w:t xml:space="preserve">Bāriņtiesa sadarbojas ar citām bāriņtiesām, ilgstošas sociālās aprūpes un sociālās rehabilitācijas institūcijām, veselības aprūpes un izglītības iestādēm, sociālajiem dienestiem, policijas iestādēm, Valsts probācijas dienestu un tiesu izpildītājiem, lai nodrošinātu bērna vai aizgādnībā esošas personas tiesību un interešu aizstāvību, sniedz palīdzību bērnam vai aizgādnībā esošajai personai, kura pēc palīdzības vērsusies bāriņtiesā. </w:t>
      </w:r>
      <w:r w:rsidR="0030492D" w:rsidRPr="0030492D">
        <w:t xml:space="preserve">Saskaņā ar amatu aprakstu vai pēc bāriņtiesas priekšsēdētāja rīkojuma, izpilda citus pienākumus. </w:t>
      </w:r>
    </w:p>
    <w:p w:rsidR="0030492D" w:rsidRPr="0030492D" w:rsidRDefault="0030492D" w:rsidP="0030492D">
      <w:pPr>
        <w:pStyle w:val="Default"/>
        <w:ind w:firstLine="720"/>
        <w:jc w:val="both"/>
      </w:pPr>
      <w:r w:rsidRPr="0030492D">
        <w:t>Bāriņtiesa ir Latvijas Bāriņtiesu asociāciju biedrs, darbojas asociācijā ar mērķi sekmēt bāriņtiesas darbinieku profesionālo izaugsmi, apspriest normatīvo aktu projektus un izstrādāt priekšlikumus normatīvo aktu grozījumiem, risināt jautājumus bērnu tiesību aizsardzības sistēmas pilnveidošanā un citus bāriņtiesu kompetencē esošos jautājumus.</w:t>
      </w:r>
    </w:p>
    <w:p w:rsidR="00AA6B42" w:rsidRPr="0030492D" w:rsidRDefault="00B1195E" w:rsidP="0030492D">
      <w:pPr>
        <w:pStyle w:val="Default"/>
        <w:ind w:firstLine="720"/>
        <w:jc w:val="both"/>
      </w:pPr>
      <w:r w:rsidRPr="0030492D">
        <w:rPr>
          <w:color w:val="auto"/>
        </w:rPr>
        <w:t xml:space="preserve">Pēc Pilsonības migrācijas lietu pārvaldes datiem uz </w:t>
      </w:r>
      <w:r w:rsidR="00D6532F" w:rsidRPr="0030492D">
        <w:rPr>
          <w:color w:val="auto"/>
        </w:rPr>
        <w:t xml:space="preserve">2018.gada 1.jūliju </w:t>
      </w:r>
      <w:r w:rsidRPr="0030492D">
        <w:rPr>
          <w:color w:val="auto"/>
        </w:rPr>
        <w:t xml:space="preserve"> Dobeles novadā iedzīvotāju skaits bija </w:t>
      </w:r>
      <w:r w:rsidR="00CB58A4" w:rsidRPr="0030492D">
        <w:rPr>
          <w:color w:val="auto"/>
        </w:rPr>
        <w:t>21 182 iedzīvotāji.</w:t>
      </w:r>
    </w:p>
    <w:p w:rsidR="00A305EA" w:rsidRPr="0044673F" w:rsidRDefault="00A305EA" w:rsidP="003F2A5D">
      <w:pPr>
        <w:pStyle w:val="Default"/>
        <w:spacing w:line="276" w:lineRule="auto"/>
        <w:ind w:firstLine="720"/>
        <w:jc w:val="both"/>
      </w:pPr>
    </w:p>
    <w:p w:rsidR="000E7DC4" w:rsidRDefault="008D69C6" w:rsidP="003D72AF">
      <w:pPr>
        <w:pStyle w:val="Default"/>
        <w:jc w:val="center"/>
        <w:rPr>
          <w:b/>
          <w:color w:val="auto"/>
        </w:rPr>
      </w:pPr>
      <w:r w:rsidRPr="003D72AF">
        <w:rPr>
          <w:b/>
          <w:color w:val="auto"/>
        </w:rPr>
        <w:t>Pieņemtie lēmumi</w:t>
      </w:r>
    </w:p>
    <w:p w:rsidR="003D72AF" w:rsidRPr="00134AFB" w:rsidRDefault="003D72AF" w:rsidP="003D72AF">
      <w:pPr>
        <w:pStyle w:val="Default"/>
        <w:jc w:val="center"/>
        <w:rPr>
          <w:b/>
          <w:color w:val="auto"/>
          <w:sz w:val="16"/>
          <w:szCs w:val="16"/>
        </w:rPr>
      </w:pPr>
    </w:p>
    <w:p w:rsidR="003D72AF" w:rsidRDefault="0030492D" w:rsidP="003D72AF">
      <w:pPr>
        <w:pStyle w:val="Default"/>
        <w:ind w:firstLine="709"/>
        <w:jc w:val="both"/>
        <w:rPr>
          <w:color w:val="auto"/>
        </w:rPr>
      </w:pPr>
      <w:r w:rsidRPr="003D72AF">
        <w:rPr>
          <w:color w:val="auto"/>
        </w:rPr>
        <w:t>Bāriņtiesa lietas izskata bāriņtiesas sē</w:t>
      </w:r>
      <w:r w:rsidR="00314724">
        <w:rPr>
          <w:color w:val="auto"/>
        </w:rPr>
        <w:t>dēs un lēmumus pieņem koleģiāli, izņemot gadījumus, kad tiek konstatēts,</w:t>
      </w:r>
      <w:r w:rsidR="007A3D12">
        <w:rPr>
          <w:color w:val="auto"/>
        </w:rPr>
        <w:t xml:space="preserve"> ka</w:t>
      </w:r>
      <w:r w:rsidRPr="003D72AF">
        <w:rPr>
          <w:color w:val="auto"/>
        </w:rPr>
        <w:t xml:space="preserve"> bērns atrodas veselībai vai dzīvībai bīstamos apstākļos</w:t>
      </w:r>
      <w:r w:rsidR="007A3D12">
        <w:rPr>
          <w:color w:val="auto"/>
        </w:rPr>
        <w:t>, kā arī tad, ja bērna turpmākā atrašanās ģimenē var apdraudēt viņa veselību un dzīvību</w:t>
      </w:r>
      <w:r w:rsidRPr="003D72AF">
        <w:rPr>
          <w:color w:val="auto"/>
        </w:rPr>
        <w:t xml:space="preserve"> ir jārīkojas nekavējoties, lai nodrošinātu bērnam drošus apstākļus.</w:t>
      </w:r>
      <w:r w:rsidR="003D72AF" w:rsidRPr="003D72AF">
        <w:rPr>
          <w:color w:val="auto"/>
        </w:rPr>
        <w:t xml:space="preserve"> </w:t>
      </w:r>
      <w:r w:rsidRPr="003D72AF">
        <w:rPr>
          <w:color w:val="auto"/>
        </w:rPr>
        <w:t>Šajos gadījumos bāriņtiesas priekšsēdētājs</w:t>
      </w:r>
      <w:r w:rsidR="00314724">
        <w:rPr>
          <w:color w:val="auto"/>
        </w:rPr>
        <w:t>, priekšsēdētāja vietnieks</w:t>
      </w:r>
      <w:r w:rsidRPr="003D72AF">
        <w:rPr>
          <w:color w:val="auto"/>
        </w:rPr>
        <w:t xml:space="preserve"> vai bāriņtiesas loceklis  pieņem vienpersonisku</w:t>
      </w:r>
      <w:r w:rsidR="003D72AF" w:rsidRPr="003D72AF">
        <w:rPr>
          <w:color w:val="auto"/>
        </w:rPr>
        <w:t xml:space="preserve"> </w:t>
      </w:r>
      <w:r w:rsidRPr="003D72AF">
        <w:rPr>
          <w:color w:val="auto"/>
        </w:rPr>
        <w:t>lēmumu</w:t>
      </w:r>
      <w:r w:rsidR="003D72AF" w:rsidRPr="003D72AF">
        <w:rPr>
          <w:color w:val="auto"/>
        </w:rPr>
        <w:t xml:space="preserve"> par bērna nošķiršanu</w:t>
      </w:r>
      <w:r w:rsidRPr="003D72AF">
        <w:rPr>
          <w:color w:val="auto"/>
        </w:rPr>
        <w:t>, aizgādības tiesību pārtraukšanu vecākam, aizbildņa vai audžuģimenes atstādināšanu no pienākumu pildīšanas,</w:t>
      </w:r>
      <w:r w:rsidR="003D72AF" w:rsidRPr="003D72AF">
        <w:rPr>
          <w:color w:val="auto"/>
        </w:rPr>
        <w:t xml:space="preserve"> </w:t>
      </w:r>
      <w:r w:rsidRPr="003D72AF">
        <w:rPr>
          <w:color w:val="auto"/>
        </w:rPr>
        <w:t xml:space="preserve">un bērnu nogādāšanu drošā vietā. </w:t>
      </w:r>
    </w:p>
    <w:p w:rsidR="0044673F" w:rsidRDefault="003D72AF" w:rsidP="00891818">
      <w:pPr>
        <w:pStyle w:val="Default"/>
        <w:ind w:firstLine="720"/>
        <w:jc w:val="both"/>
      </w:pPr>
      <w:r w:rsidRPr="00BD5865">
        <w:t>2018.gadā</w:t>
      </w:r>
      <w:r w:rsidR="00CB58A4" w:rsidRPr="00BD5865">
        <w:t xml:space="preserve"> bāriņt</w:t>
      </w:r>
      <w:r w:rsidR="00B40636" w:rsidRPr="00BD5865">
        <w:t>iesā notikus</w:t>
      </w:r>
      <w:r w:rsidR="007E34E8" w:rsidRPr="00BD5865">
        <w:t>i 161 bāriņtiesas sēde, pieņemti</w:t>
      </w:r>
      <w:r w:rsidR="00B40636" w:rsidRPr="00BD5865">
        <w:t xml:space="preserve"> 159 lēmum</w:t>
      </w:r>
      <w:r w:rsidR="007E34E8" w:rsidRPr="00BD5865">
        <w:t>i</w:t>
      </w:r>
      <w:r w:rsidR="00CB58A4" w:rsidRPr="00BD5865">
        <w:t xml:space="preserve">, </w:t>
      </w:r>
      <w:r w:rsidR="00B40636" w:rsidRPr="00BD5865">
        <w:t>no tiem 14 vienpersoniski lēmumi</w:t>
      </w:r>
      <w:r w:rsidR="003B4B1E" w:rsidRPr="00BD5865">
        <w:t xml:space="preserve"> (</w:t>
      </w:r>
      <w:r w:rsidR="00CB58A4" w:rsidRPr="00BD5865">
        <w:t>12 par aizgādības tiesību pārtraukšanu vecākiem, 2 par aizbildņa atstādināšanu no pienākumu pildīšanas</w:t>
      </w:r>
      <w:r w:rsidR="003B4B1E" w:rsidRPr="00BD5865">
        <w:t>)</w:t>
      </w:r>
      <w:r w:rsidR="00E37101" w:rsidRPr="00BD5865">
        <w:t xml:space="preserve">. </w:t>
      </w:r>
    </w:p>
    <w:p w:rsidR="00891818" w:rsidRDefault="00891818" w:rsidP="00C216E4">
      <w:pPr>
        <w:pStyle w:val="Default"/>
        <w:ind w:firstLine="720"/>
        <w:jc w:val="both"/>
      </w:pPr>
    </w:p>
    <w:p w:rsidR="00134AFB" w:rsidRPr="00BD5865" w:rsidRDefault="00134AFB" w:rsidP="00C216E4">
      <w:pPr>
        <w:pStyle w:val="Default"/>
        <w:ind w:firstLine="720"/>
        <w:jc w:val="both"/>
      </w:pPr>
      <w:r>
        <w:t>Pieņemti lēmumi:</w:t>
      </w:r>
    </w:p>
    <w:p w:rsidR="0041339D" w:rsidRDefault="00B418ED" w:rsidP="00C80A67">
      <w:pPr>
        <w:pStyle w:val="Default"/>
        <w:numPr>
          <w:ilvl w:val="0"/>
          <w:numId w:val="14"/>
        </w:numPr>
        <w:jc w:val="both"/>
        <w:rPr>
          <w:color w:val="auto"/>
        </w:rPr>
      </w:pPr>
      <w:r w:rsidRPr="00BD5865">
        <w:rPr>
          <w:color w:val="auto"/>
        </w:rPr>
        <w:t>par aizgādības tiesību pārtraukšanu/atņemšanu/</w:t>
      </w:r>
      <w:r w:rsidR="00BD5865">
        <w:rPr>
          <w:color w:val="auto"/>
        </w:rPr>
        <w:t xml:space="preserve"> </w:t>
      </w:r>
      <w:r w:rsidRPr="00BD5865">
        <w:rPr>
          <w:color w:val="auto"/>
        </w:rPr>
        <w:t>atjaunošanu</w:t>
      </w:r>
      <w:r w:rsidR="00134AFB">
        <w:rPr>
          <w:color w:val="auto"/>
        </w:rPr>
        <w:t xml:space="preserve"> - 41</w:t>
      </w:r>
      <w:r w:rsidRPr="00BD5865">
        <w:rPr>
          <w:color w:val="auto"/>
        </w:rPr>
        <w:t xml:space="preserve">, </w:t>
      </w:r>
    </w:p>
    <w:p w:rsidR="0041339D" w:rsidRDefault="00B418ED" w:rsidP="00C80A67">
      <w:pPr>
        <w:pStyle w:val="Default"/>
        <w:numPr>
          <w:ilvl w:val="0"/>
          <w:numId w:val="14"/>
        </w:numPr>
        <w:jc w:val="both"/>
        <w:rPr>
          <w:color w:val="auto"/>
        </w:rPr>
      </w:pPr>
      <w:r w:rsidRPr="00BD5865">
        <w:rPr>
          <w:color w:val="auto"/>
        </w:rPr>
        <w:lastRenderedPageBreak/>
        <w:t>par aizbildņu iecelšanu/atlaišanu</w:t>
      </w:r>
      <w:r w:rsidR="00134AFB">
        <w:rPr>
          <w:color w:val="auto"/>
        </w:rPr>
        <w:t xml:space="preserve"> - 34</w:t>
      </w:r>
      <w:r w:rsidRPr="00BD5865">
        <w:rPr>
          <w:color w:val="auto"/>
        </w:rPr>
        <w:t>,</w:t>
      </w:r>
      <w:r w:rsidR="001B62DB" w:rsidRPr="00BD5865">
        <w:rPr>
          <w:color w:val="auto"/>
        </w:rPr>
        <w:t xml:space="preserve"> </w:t>
      </w:r>
    </w:p>
    <w:p w:rsidR="0041339D" w:rsidRDefault="001B62DB" w:rsidP="00C80A67">
      <w:pPr>
        <w:pStyle w:val="Default"/>
        <w:numPr>
          <w:ilvl w:val="0"/>
          <w:numId w:val="14"/>
        </w:numPr>
        <w:jc w:val="both"/>
        <w:rPr>
          <w:color w:val="auto"/>
        </w:rPr>
      </w:pPr>
      <w:r w:rsidRPr="00BD5865">
        <w:rPr>
          <w:color w:val="auto"/>
        </w:rPr>
        <w:t>par atzinuma sniegšanu par atbilstību aizbildņa pienākumu pildīšanai</w:t>
      </w:r>
      <w:r w:rsidR="00134AFB">
        <w:rPr>
          <w:color w:val="auto"/>
        </w:rPr>
        <w:t xml:space="preserve"> - 1</w:t>
      </w:r>
      <w:r w:rsidRPr="00BD5865">
        <w:rPr>
          <w:color w:val="auto"/>
        </w:rPr>
        <w:t>,</w:t>
      </w:r>
      <w:r w:rsidR="007E34E8" w:rsidRPr="00BD5865">
        <w:rPr>
          <w:color w:val="auto"/>
        </w:rPr>
        <w:t xml:space="preserve"> </w:t>
      </w:r>
    </w:p>
    <w:p w:rsidR="0041339D" w:rsidRDefault="007E34E8" w:rsidP="00C80A67">
      <w:pPr>
        <w:pStyle w:val="Default"/>
        <w:numPr>
          <w:ilvl w:val="0"/>
          <w:numId w:val="14"/>
        </w:numPr>
        <w:jc w:val="both"/>
        <w:rPr>
          <w:color w:val="auto"/>
        </w:rPr>
      </w:pPr>
      <w:r w:rsidRPr="00BD5865">
        <w:rPr>
          <w:color w:val="auto"/>
        </w:rPr>
        <w:t>par bērnu izņemšanu/ievietošanu audžuģimenē</w:t>
      </w:r>
      <w:r w:rsidR="00134AFB">
        <w:rPr>
          <w:color w:val="auto"/>
        </w:rPr>
        <w:t xml:space="preserve"> - 13</w:t>
      </w:r>
      <w:r w:rsidRPr="00BD5865">
        <w:rPr>
          <w:color w:val="auto"/>
        </w:rPr>
        <w:t xml:space="preserve">, </w:t>
      </w:r>
    </w:p>
    <w:p w:rsidR="0041339D" w:rsidRDefault="007E34E8" w:rsidP="00C80A67">
      <w:pPr>
        <w:pStyle w:val="Default"/>
        <w:numPr>
          <w:ilvl w:val="0"/>
          <w:numId w:val="14"/>
        </w:numPr>
        <w:jc w:val="both"/>
        <w:rPr>
          <w:color w:val="auto"/>
        </w:rPr>
      </w:pPr>
      <w:r w:rsidRPr="00BD5865">
        <w:rPr>
          <w:color w:val="auto"/>
        </w:rPr>
        <w:t>par bērnu ievietošanu/izņemšanu no institūcijas</w:t>
      </w:r>
      <w:r w:rsidR="00134AFB">
        <w:rPr>
          <w:color w:val="auto"/>
        </w:rPr>
        <w:t xml:space="preserve"> - 7</w:t>
      </w:r>
      <w:r w:rsidRPr="00BD5865">
        <w:rPr>
          <w:color w:val="auto"/>
        </w:rPr>
        <w:t>,</w:t>
      </w:r>
      <w:r w:rsidR="001B62DB" w:rsidRPr="00BD5865">
        <w:rPr>
          <w:color w:val="auto"/>
        </w:rPr>
        <w:t xml:space="preserve"> </w:t>
      </w:r>
    </w:p>
    <w:p w:rsidR="0041339D" w:rsidRDefault="005237AA" w:rsidP="00C80A67">
      <w:pPr>
        <w:pStyle w:val="Default"/>
        <w:numPr>
          <w:ilvl w:val="0"/>
          <w:numId w:val="14"/>
        </w:numPr>
        <w:jc w:val="both"/>
        <w:rPr>
          <w:color w:val="auto"/>
        </w:rPr>
      </w:pPr>
      <w:r w:rsidRPr="00BD5865">
        <w:rPr>
          <w:color w:val="auto"/>
        </w:rPr>
        <w:t>par piemērotību audžuģimenes pienākumu veikšanai</w:t>
      </w:r>
      <w:r w:rsidR="00134AFB">
        <w:rPr>
          <w:color w:val="auto"/>
        </w:rPr>
        <w:t xml:space="preserve"> - 3</w:t>
      </w:r>
      <w:r w:rsidRPr="00BD5865">
        <w:rPr>
          <w:color w:val="auto"/>
        </w:rPr>
        <w:t xml:space="preserve">, </w:t>
      </w:r>
    </w:p>
    <w:p w:rsidR="0041339D" w:rsidRDefault="005237AA" w:rsidP="00C80A67">
      <w:pPr>
        <w:pStyle w:val="Default"/>
        <w:numPr>
          <w:ilvl w:val="0"/>
          <w:numId w:val="14"/>
        </w:numPr>
        <w:jc w:val="both"/>
        <w:rPr>
          <w:color w:val="auto"/>
        </w:rPr>
      </w:pPr>
      <w:r w:rsidRPr="00BD5865">
        <w:rPr>
          <w:color w:val="auto"/>
        </w:rPr>
        <w:t>par audžuģimenes statusa piešķiršanu/</w:t>
      </w:r>
      <w:r w:rsidR="00BD5865">
        <w:rPr>
          <w:color w:val="auto"/>
        </w:rPr>
        <w:t xml:space="preserve"> </w:t>
      </w:r>
      <w:r w:rsidRPr="00BD5865">
        <w:rPr>
          <w:color w:val="auto"/>
        </w:rPr>
        <w:t>izbeigšanu</w:t>
      </w:r>
      <w:r w:rsidR="00134AFB">
        <w:rPr>
          <w:color w:val="auto"/>
        </w:rPr>
        <w:t xml:space="preserve"> - 3</w:t>
      </w:r>
      <w:r w:rsidRPr="00BD5865">
        <w:rPr>
          <w:color w:val="auto"/>
        </w:rPr>
        <w:t xml:space="preserve">, </w:t>
      </w:r>
    </w:p>
    <w:p w:rsidR="0041339D" w:rsidRDefault="001B62DB" w:rsidP="00C80A67">
      <w:pPr>
        <w:pStyle w:val="Default"/>
        <w:numPr>
          <w:ilvl w:val="0"/>
          <w:numId w:val="14"/>
        </w:numPr>
        <w:jc w:val="both"/>
        <w:rPr>
          <w:color w:val="auto"/>
        </w:rPr>
      </w:pPr>
      <w:r w:rsidRPr="00BD5865">
        <w:rPr>
          <w:color w:val="auto"/>
        </w:rPr>
        <w:t xml:space="preserve">par </w:t>
      </w:r>
      <w:proofErr w:type="spellStart"/>
      <w:r w:rsidRPr="00BD5865">
        <w:rPr>
          <w:color w:val="auto"/>
        </w:rPr>
        <w:t>viesģimenes</w:t>
      </w:r>
      <w:proofErr w:type="spellEnd"/>
      <w:r w:rsidRPr="00BD5865">
        <w:rPr>
          <w:color w:val="auto"/>
        </w:rPr>
        <w:t xml:space="preserve"> </w:t>
      </w:r>
      <w:r w:rsidR="00BD5865">
        <w:rPr>
          <w:color w:val="auto"/>
        </w:rPr>
        <w:t>statusa piešķiršanu/izbeigšanu</w:t>
      </w:r>
      <w:r w:rsidR="00134AFB">
        <w:rPr>
          <w:color w:val="auto"/>
        </w:rPr>
        <w:t xml:space="preserve"> - 6</w:t>
      </w:r>
      <w:r w:rsidR="00BD5865" w:rsidRPr="00BD5865">
        <w:rPr>
          <w:color w:val="auto"/>
        </w:rPr>
        <w:t xml:space="preserve">, </w:t>
      </w:r>
    </w:p>
    <w:p w:rsidR="0041339D" w:rsidRDefault="00BD5865" w:rsidP="00C80A67">
      <w:pPr>
        <w:pStyle w:val="Default"/>
        <w:numPr>
          <w:ilvl w:val="0"/>
          <w:numId w:val="14"/>
        </w:numPr>
        <w:jc w:val="both"/>
        <w:rPr>
          <w:color w:val="auto"/>
        </w:rPr>
      </w:pPr>
      <w:r w:rsidRPr="00BD5865">
        <w:rPr>
          <w:color w:val="auto"/>
        </w:rPr>
        <w:t>par atļaujas došanu bērniem uzturēties vecāku ģimen</w:t>
      </w:r>
      <w:r w:rsidR="00F65AD4">
        <w:rPr>
          <w:color w:val="auto"/>
        </w:rPr>
        <w:t>ē brīvdienās un svētku dienās</w:t>
      </w:r>
      <w:r w:rsidR="00134AFB">
        <w:rPr>
          <w:color w:val="auto"/>
        </w:rPr>
        <w:t xml:space="preserve"> - 2</w:t>
      </w:r>
      <w:r w:rsidR="00F65AD4">
        <w:rPr>
          <w:color w:val="auto"/>
        </w:rPr>
        <w:t xml:space="preserve">, </w:t>
      </w:r>
    </w:p>
    <w:p w:rsidR="0041339D" w:rsidRDefault="00BD5865" w:rsidP="00C80A67">
      <w:pPr>
        <w:pStyle w:val="Default"/>
        <w:numPr>
          <w:ilvl w:val="0"/>
          <w:numId w:val="14"/>
        </w:numPr>
        <w:jc w:val="both"/>
        <w:rPr>
          <w:color w:val="auto"/>
        </w:rPr>
      </w:pPr>
      <w:r w:rsidRPr="00BD5865">
        <w:rPr>
          <w:color w:val="auto"/>
        </w:rPr>
        <w:t xml:space="preserve">par atļaujas došanu bērnam šķērsot valsts robežu un uzturēties </w:t>
      </w:r>
      <w:proofErr w:type="spellStart"/>
      <w:r w:rsidRPr="00BD5865">
        <w:rPr>
          <w:color w:val="auto"/>
        </w:rPr>
        <w:t>viesģimenē</w:t>
      </w:r>
      <w:proofErr w:type="spellEnd"/>
      <w:r w:rsidRPr="00BD5865">
        <w:rPr>
          <w:color w:val="auto"/>
        </w:rPr>
        <w:t xml:space="preserve"> ārvalstīs</w:t>
      </w:r>
      <w:r w:rsidR="00134AFB">
        <w:rPr>
          <w:color w:val="auto"/>
        </w:rPr>
        <w:t xml:space="preserve"> - 1</w:t>
      </w:r>
      <w:r w:rsidRPr="00BD5865">
        <w:rPr>
          <w:color w:val="auto"/>
        </w:rPr>
        <w:t xml:space="preserve">, </w:t>
      </w:r>
    </w:p>
    <w:p w:rsidR="0041339D" w:rsidRDefault="00BD5865" w:rsidP="00C80A67">
      <w:pPr>
        <w:pStyle w:val="Default"/>
        <w:numPr>
          <w:ilvl w:val="0"/>
          <w:numId w:val="14"/>
        </w:numPr>
        <w:jc w:val="both"/>
        <w:rPr>
          <w:color w:val="auto"/>
        </w:rPr>
      </w:pPr>
      <w:r w:rsidRPr="00BD5865">
        <w:rPr>
          <w:color w:val="auto"/>
        </w:rPr>
        <w:t>ar adopcijas procesu saistīti lēmumi</w:t>
      </w:r>
      <w:r w:rsidR="00134AFB">
        <w:rPr>
          <w:color w:val="auto"/>
        </w:rPr>
        <w:t xml:space="preserve"> - 4</w:t>
      </w:r>
      <w:r w:rsidRPr="00BD5865">
        <w:rPr>
          <w:color w:val="auto"/>
        </w:rPr>
        <w:t xml:space="preserve">,  </w:t>
      </w:r>
    </w:p>
    <w:p w:rsidR="0041339D" w:rsidRDefault="005D542C" w:rsidP="00C80A67">
      <w:pPr>
        <w:pStyle w:val="Default"/>
        <w:numPr>
          <w:ilvl w:val="0"/>
          <w:numId w:val="14"/>
        </w:numPr>
        <w:jc w:val="both"/>
        <w:rPr>
          <w:color w:val="auto"/>
        </w:rPr>
      </w:pPr>
      <w:r>
        <w:rPr>
          <w:color w:val="auto"/>
        </w:rPr>
        <w:t>par brāļu/māsu šķiršanu adopcijas gadījumā</w:t>
      </w:r>
      <w:r w:rsidR="00134AFB">
        <w:rPr>
          <w:color w:val="auto"/>
        </w:rPr>
        <w:t xml:space="preserve"> - 2</w:t>
      </w:r>
      <w:r>
        <w:rPr>
          <w:color w:val="auto"/>
        </w:rPr>
        <w:t xml:space="preserve">, </w:t>
      </w:r>
    </w:p>
    <w:p w:rsidR="0041339D" w:rsidRDefault="007E34E8" w:rsidP="00C80A67">
      <w:pPr>
        <w:pStyle w:val="Default"/>
        <w:numPr>
          <w:ilvl w:val="0"/>
          <w:numId w:val="14"/>
        </w:numPr>
        <w:jc w:val="both"/>
        <w:rPr>
          <w:color w:val="auto"/>
        </w:rPr>
      </w:pPr>
      <w:r w:rsidRPr="00BD5865">
        <w:rPr>
          <w:color w:val="auto"/>
        </w:rPr>
        <w:t>par ģimenes valsts pabalsta izmaksu personai, kura faktiski audzina bērnu</w:t>
      </w:r>
      <w:r w:rsidR="00134AFB">
        <w:rPr>
          <w:color w:val="auto"/>
        </w:rPr>
        <w:t xml:space="preserve"> - 3</w:t>
      </w:r>
      <w:r w:rsidRPr="00BD5865">
        <w:rPr>
          <w:color w:val="auto"/>
        </w:rPr>
        <w:t xml:space="preserve">, </w:t>
      </w:r>
    </w:p>
    <w:p w:rsidR="0041339D" w:rsidRDefault="007E34E8" w:rsidP="00C80A67">
      <w:pPr>
        <w:pStyle w:val="Default"/>
        <w:numPr>
          <w:ilvl w:val="0"/>
          <w:numId w:val="14"/>
        </w:numPr>
        <w:jc w:val="both"/>
        <w:rPr>
          <w:color w:val="auto"/>
        </w:rPr>
      </w:pPr>
      <w:r w:rsidRPr="00BD5865">
        <w:rPr>
          <w:color w:val="auto"/>
        </w:rPr>
        <w:t>par nodokļu atvieglojuma piemērošanu otram vecākam</w:t>
      </w:r>
      <w:r w:rsidR="00134AFB">
        <w:rPr>
          <w:color w:val="auto"/>
        </w:rPr>
        <w:t xml:space="preserve"> - 4</w:t>
      </w:r>
      <w:r w:rsidRPr="00BD5865">
        <w:rPr>
          <w:color w:val="auto"/>
        </w:rPr>
        <w:t>,</w:t>
      </w:r>
      <w:r w:rsidR="001B62DB" w:rsidRPr="00BD5865">
        <w:rPr>
          <w:color w:val="auto"/>
        </w:rPr>
        <w:t xml:space="preserve"> </w:t>
      </w:r>
    </w:p>
    <w:p w:rsidR="0041339D" w:rsidRDefault="001B62DB" w:rsidP="00C80A67">
      <w:pPr>
        <w:pStyle w:val="Default"/>
        <w:numPr>
          <w:ilvl w:val="0"/>
          <w:numId w:val="14"/>
        </w:numPr>
        <w:jc w:val="both"/>
        <w:rPr>
          <w:color w:val="auto"/>
        </w:rPr>
      </w:pPr>
      <w:r w:rsidRPr="00BD5865">
        <w:rPr>
          <w:color w:val="auto"/>
        </w:rPr>
        <w:t>par atzinuma sniegšanu tiesai par bērna dzīvesvietas noteikšanu vai saskarsmi ar otru no vecākiem</w:t>
      </w:r>
      <w:r w:rsidR="00134AFB">
        <w:rPr>
          <w:color w:val="auto"/>
        </w:rPr>
        <w:t xml:space="preserve"> - 7</w:t>
      </w:r>
      <w:r w:rsidRPr="00BD5865">
        <w:rPr>
          <w:color w:val="auto"/>
        </w:rPr>
        <w:t>,</w:t>
      </w:r>
      <w:r w:rsidR="00BD5865" w:rsidRPr="00BD5865">
        <w:rPr>
          <w:color w:val="auto"/>
        </w:rPr>
        <w:t xml:space="preserve"> </w:t>
      </w:r>
    </w:p>
    <w:p w:rsidR="0041339D" w:rsidRDefault="00BD5865" w:rsidP="00C80A67">
      <w:pPr>
        <w:pStyle w:val="Default"/>
        <w:numPr>
          <w:ilvl w:val="0"/>
          <w:numId w:val="14"/>
        </w:numPr>
        <w:jc w:val="both"/>
        <w:rPr>
          <w:color w:val="auto"/>
        </w:rPr>
      </w:pPr>
      <w:r w:rsidRPr="00BD5865">
        <w:rPr>
          <w:color w:val="auto"/>
        </w:rPr>
        <w:t>par bērna mantu</w:t>
      </w:r>
      <w:r w:rsidR="00134AFB">
        <w:rPr>
          <w:color w:val="auto"/>
        </w:rPr>
        <w:t xml:space="preserve"> - 7</w:t>
      </w:r>
      <w:r w:rsidRPr="00BD5865">
        <w:rPr>
          <w:color w:val="auto"/>
        </w:rPr>
        <w:t>,</w:t>
      </w:r>
      <w:r w:rsidR="001B62DB" w:rsidRPr="00BD5865">
        <w:rPr>
          <w:color w:val="auto"/>
        </w:rPr>
        <w:t xml:space="preserve"> </w:t>
      </w:r>
    </w:p>
    <w:p w:rsidR="0041339D" w:rsidRDefault="001B62DB" w:rsidP="00C80A67">
      <w:pPr>
        <w:pStyle w:val="Default"/>
        <w:numPr>
          <w:ilvl w:val="0"/>
          <w:numId w:val="14"/>
        </w:numPr>
        <w:jc w:val="both"/>
        <w:rPr>
          <w:color w:val="auto"/>
        </w:rPr>
      </w:pPr>
      <w:r w:rsidRPr="00BD5865">
        <w:rPr>
          <w:color w:val="auto"/>
        </w:rPr>
        <w:t>sevišķā aizbildņa iecelšanu/atlaišanu</w:t>
      </w:r>
      <w:r w:rsidR="00134AFB">
        <w:rPr>
          <w:color w:val="auto"/>
        </w:rPr>
        <w:t xml:space="preserve"> - 4</w:t>
      </w:r>
      <w:r w:rsidR="00BD5865" w:rsidRPr="00BD5865">
        <w:rPr>
          <w:color w:val="auto"/>
        </w:rPr>
        <w:t xml:space="preserve">, </w:t>
      </w:r>
    </w:p>
    <w:p w:rsidR="0041339D" w:rsidRDefault="00B418ED" w:rsidP="00C80A67">
      <w:pPr>
        <w:pStyle w:val="Default"/>
        <w:numPr>
          <w:ilvl w:val="0"/>
          <w:numId w:val="14"/>
        </w:numPr>
        <w:jc w:val="both"/>
        <w:rPr>
          <w:color w:val="auto"/>
        </w:rPr>
      </w:pPr>
      <w:r w:rsidRPr="00BD5865">
        <w:rPr>
          <w:color w:val="auto"/>
        </w:rPr>
        <w:t>par aizgādņa iecelšanu/atlaišanu</w:t>
      </w:r>
      <w:r w:rsidR="00134AFB">
        <w:rPr>
          <w:color w:val="auto"/>
        </w:rPr>
        <w:t xml:space="preserve"> - 9</w:t>
      </w:r>
      <w:r w:rsidRPr="00BD5865">
        <w:rPr>
          <w:color w:val="auto"/>
        </w:rPr>
        <w:t xml:space="preserve">, </w:t>
      </w:r>
    </w:p>
    <w:p w:rsidR="0041339D" w:rsidRDefault="007E34E8" w:rsidP="00C80A67">
      <w:pPr>
        <w:pStyle w:val="Default"/>
        <w:numPr>
          <w:ilvl w:val="0"/>
          <w:numId w:val="14"/>
        </w:numPr>
        <w:jc w:val="both"/>
        <w:rPr>
          <w:color w:val="auto"/>
        </w:rPr>
      </w:pPr>
      <w:r w:rsidRPr="00BD5865">
        <w:rPr>
          <w:color w:val="auto"/>
        </w:rPr>
        <w:t>par atļaujas došanu pārdot aizgādnībā esošas personas mantu</w:t>
      </w:r>
      <w:r w:rsidR="00134AFB">
        <w:rPr>
          <w:color w:val="auto"/>
        </w:rPr>
        <w:t xml:space="preserve"> - 1</w:t>
      </w:r>
      <w:r w:rsidRPr="00BD5865">
        <w:rPr>
          <w:color w:val="auto"/>
        </w:rPr>
        <w:t xml:space="preserve">, </w:t>
      </w:r>
    </w:p>
    <w:p w:rsidR="0041339D" w:rsidRDefault="007E34E8" w:rsidP="00C80A67">
      <w:pPr>
        <w:pStyle w:val="Default"/>
        <w:numPr>
          <w:ilvl w:val="0"/>
          <w:numId w:val="14"/>
        </w:numPr>
        <w:jc w:val="both"/>
        <w:rPr>
          <w:color w:val="auto"/>
        </w:rPr>
      </w:pPr>
      <w:r w:rsidRPr="00BD5865">
        <w:rPr>
          <w:color w:val="auto"/>
        </w:rPr>
        <w:t>par aizgādnībā esošas personas interešu aizstāvību</w:t>
      </w:r>
      <w:r w:rsidR="00C80A67">
        <w:rPr>
          <w:color w:val="auto"/>
        </w:rPr>
        <w:t xml:space="preserve"> - 3</w:t>
      </w:r>
      <w:r w:rsidR="005237AA" w:rsidRPr="00BD5865">
        <w:rPr>
          <w:color w:val="auto"/>
        </w:rPr>
        <w:t xml:space="preserve">, </w:t>
      </w:r>
    </w:p>
    <w:p w:rsidR="00CB731E" w:rsidRPr="00CB731E" w:rsidRDefault="00CB731E" w:rsidP="00CB731E">
      <w:pPr>
        <w:pStyle w:val="Default"/>
        <w:numPr>
          <w:ilvl w:val="0"/>
          <w:numId w:val="14"/>
        </w:numPr>
        <w:jc w:val="both"/>
        <w:rPr>
          <w:color w:val="auto"/>
        </w:rPr>
      </w:pPr>
      <w:r w:rsidRPr="00BD5865">
        <w:rPr>
          <w:color w:val="auto"/>
        </w:rPr>
        <w:t>par aizgādņa mantojumam iecelšanu/ atlaišanu</w:t>
      </w:r>
      <w:r>
        <w:rPr>
          <w:color w:val="auto"/>
        </w:rPr>
        <w:t xml:space="preserve"> - 3</w:t>
      </w:r>
      <w:r w:rsidRPr="00BD5865">
        <w:rPr>
          <w:color w:val="auto"/>
        </w:rPr>
        <w:t xml:space="preserve">, </w:t>
      </w:r>
    </w:p>
    <w:p w:rsidR="00C216E4" w:rsidRDefault="005237AA" w:rsidP="008854CF">
      <w:pPr>
        <w:pStyle w:val="Default"/>
        <w:numPr>
          <w:ilvl w:val="0"/>
          <w:numId w:val="14"/>
        </w:numPr>
        <w:jc w:val="both"/>
        <w:rPr>
          <w:color w:val="auto"/>
        </w:rPr>
      </w:pPr>
      <w:r w:rsidRPr="00BD5865">
        <w:rPr>
          <w:color w:val="auto"/>
        </w:rPr>
        <w:t>par kļūdas labojumu lēmumā</w:t>
      </w:r>
      <w:r w:rsidR="00C80A67">
        <w:rPr>
          <w:color w:val="auto"/>
        </w:rPr>
        <w:t xml:space="preserve"> – 1.</w:t>
      </w:r>
    </w:p>
    <w:p w:rsidR="008854CF" w:rsidRPr="008854CF" w:rsidRDefault="008854CF" w:rsidP="008854CF">
      <w:pPr>
        <w:pStyle w:val="Default"/>
        <w:ind w:left="720"/>
        <w:jc w:val="both"/>
        <w:rPr>
          <w:color w:val="auto"/>
        </w:rPr>
      </w:pPr>
    </w:p>
    <w:p w:rsidR="00B418ED" w:rsidRPr="003D72AF" w:rsidRDefault="00BD5865" w:rsidP="00B418ED">
      <w:pPr>
        <w:pStyle w:val="Default"/>
        <w:ind w:firstLine="709"/>
        <w:jc w:val="both"/>
      </w:pPr>
      <w:r>
        <w:rPr>
          <w:color w:val="auto"/>
        </w:rPr>
        <w:t>Pieaug bāriņtiesā saņemto</w:t>
      </w:r>
      <w:r w:rsidR="00B418ED" w:rsidRPr="003D72AF">
        <w:rPr>
          <w:color w:val="auto"/>
        </w:rPr>
        <w:t xml:space="preserve"> iesnie</w:t>
      </w:r>
      <w:r>
        <w:rPr>
          <w:color w:val="auto"/>
        </w:rPr>
        <w:t xml:space="preserve">gumu skaits. </w:t>
      </w:r>
      <w:r w:rsidR="00B418ED" w:rsidRPr="003D72AF">
        <w:rPr>
          <w:color w:val="auto"/>
        </w:rPr>
        <w:t xml:space="preserve">Bāriņtiesas darbības </w:t>
      </w:r>
      <w:r w:rsidR="0010552F">
        <w:rPr>
          <w:color w:val="auto"/>
        </w:rPr>
        <w:t>nodrošināšanai nosūtīti</w:t>
      </w:r>
      <w:r>
        <w:rPr>
          <w:color w:val="auto"/>
        </w:rPr>
        <w:t xml:space="preserve"> 2140 dokumenti</w:t>
      </w:r>
      <w:r w:rsidR="00B418ED" w:rsidRPr="003D72AF">
        <w:rPr>
          <w:color w:val="auto"/>
        </w:rPr>
        <w:t xml:space="preserve">, </w:t>
      </w:r>
      <w:r w:rsidR="0010552F">
        <w:rPr>
          <w:color w:val="auto"/>
        </w:rPr>
        <w:t xml:space="preserve">bāriņtiesā </w:t>
      </w:r>
      <w:r w:rsidR="00B418ED" w:rsidRPr="003D72AF">
        <w:rPr>
          <w:color w:val="auto"/>
        </w:rPr>
        <w:t>saņemti 1372</w:t>
      </w:r>
      <w:r w:rsidR="009C7ACC">
        <w:t xml:space="preserve"> </w:t>
      </w:r>
      <w:r w:rsidR="00B418ED" w:rsidRPr="003D72AF">
        <w:t xml:space="preserve"> dokumenti, 442 iesniegumi un informācijas </w:t>
      </w:r>
      <w:r w:rsidR="009C7ACC">
        <w:t xml:space="preserve">pieprasījumi, uz kuriem bāriņtiesa </w:t>
      </w:r>
      <w:r w:rsidR="0010552F">
        <w:t xml:space="preserve">likumā noteiktā kārtībā </w:t>
      </w:r>
      <w:r w:rsidR="009C7ACC">
        <w:t>sniegusi</w:t>
      </w:r>
      <w:r w:rsidR="00B418ED" w:rsidRPr="003D72AF">
        <w:t xml:space="preserve"> atbildes. Uz 2018.gada 31.decembri Bāriņtiesas lietvedībā </w:t>
      </w:r>
      <w:r>
        <w:t>ir</w:t>
      </w:r>
      <w:r w:rsidR="00B418ED" w:rsidRPr="003D72AF">
        <w:t xml:space="preserve"> 627 lietas, tai skaitā pārskata periodā tika ierosinātas 54 jaunas lietas.</w:t>
      </w:r>
    </w:p>
    <w:p w:rsidR="00B418ED" w:rsidRDefault="00B418ED" w:rsidP="007F2C2C">
      <w:pPr>
        <w:pStyle w:val="Default"/>
        <w:spacing w:line="276" w:lineRule="auto"/>
        <w:jc w:val="both"/>
        <w:rPr>
          <w:sz w:val="26"/>
          <w:szCs w:val="26"/>
        </w:rPr>
      </w:pPr>
    </w:p>
    <w:p w:rsidR="007351D2" w:rsidRPr="00891818" w:rsidRDefault="00B418ED" w:rsidP="00891818">
      <w:pPr>
        <w:jc w:val="center"/>
        <w:rPr>
          <w:color w:val="FF0000"/>
          <w:sz w:val="26"/>
          <w:szCs w:val="26"/>
        </w:rPr>
      </w:pPr>
      <w:r>
        <w:rPr>
          <w:noProof/>
          <w:sz w:val="26"/>
          <w:szCs w:val="26"/>
        </w:rPr>
        <w:drawing>
          <wp:inline distT="0" distB="0" distL="0" distR="0" wp14:anchorId="454D7E5E" wp14:editId="48F5C20D">
            <wp:extent cx="5362575" cy="2686050"/>
            <wp:effectExtent l="19050" t="0" r="9525" b="0"/>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45AEE" w:rsidRPr="007F2C2C" w:rsidRDefault="00D6532F" w:rsidP="00670DC2">
      <w:pPr>
        <w:spacing w:after="0" w:line="240" w:lineRule="auto"/>
        <w:jc w:val="center"/>
        <w:rPr>
          <w:rFonts w:ascii="Times New Roman" w:eastAsia="Times New Roman" w:hAnsi="Times New Roman" w:cs="Times New Roman"/>
          <w:b/>
          <w:sz w:val="24"/>
          <w:szCs w:val="28"/>
        </w:rPr>
      </w:pPr>
      <w:r w:rsidRPr="007F2C2C">
        <w:rPr>
          <w:rFonts w:ascii="Times New Roman" w:eastAsia="Times New Roman" w:hAnsi="Times New Roman" w:cs="Times New Roman"/>
          <w:b/>
          <w:sz w:val="24"/>
          <w:szCs w:val="28"/>
        </w:rPr>
        <w:t xml:space="preserve">Aizgādības tiesības </w:t>
      </w:r>
    </w:p>
    <w:p w:rsidR="00A41AE7" w:rsidRPr="00CB731E" w:rsidRDefault="00A41AE7" w:rsidP="00670DC2">
      <w:pPr>
        <w:spacing w:after="0" w:line="240" w:lineRule="auto"/>
        <w:jc w:val="center"/>
        <w:rPr>
          <w:rFonts w:ascii="Times New Roman" w:eastAsia="Times New Roman" w:hAnsi="Times New Roman" w:cs="Times New Roman"/>
          <w:b/>
          <w:sz w:val="16"/>
          <w:szCs w:val="16"/>
        </w:rPr>
      </w:pPr>
    </w:p>
    <w:p w:rsidR="00A41AE7" w:rsidRPr="00C84C34" w:rsidRDefault="00C216E4" w:rsidP="00C84C34">
      <w:pPr>
        <w:spacing w:after="0" w:line="240" w:lineRule="auto"/>
        <w:ind w:firstLine="720"/>
        <w:jc w:val="both"/>
        <w:rPr>
          <w:rFonts w:ascii="Times New Roman" w:hAnsi="Times New Roman" w:cs="Times New Roman"/>
          <w:sz w:val="24"/>
          <w:szCs w:val="24"/>
        </w:rPr>
      </w:pPr>
      <w:r w:rsidRPr="00C84C34">
        <w:rPr>
          <w:rFonts w:ascii="Times New Roman" w:hAnsi="Times New Roman" w:cs="Times New Roman"/>
          <w:sz w:val="24"/>
          <w:szCs w:val="24"/>
        </w:rPr>
        <w:t>Līdz pilngadības sasniegšana</w:t>
      </w:r>
      <w:r w:rsidR="0010552F">
        <w:rPr>
          <w:rFonts w:ascii="Times New Roman" w:hAnsi="Times New Roman" w:cs="Times New Roman"/>
          <w:sz w:val="24"/>
          <w:szCs w:val="24"/>
        </w:rPr>
        <w:t>i bērns ir vecāku aizgādībā. Aizgādība</w:t>
      </w:r>
      <w:r w:rsidRPr="00C84C34">
        <w:rPr>
          <w:rFonts w:ascii="Times New Roman" w:hAnsi="Times New Roman" w:cs="Times New Roman"/>
          <w:sz w:val="24"/>
          <w:szCs w:val="24"/>
        </w:rPr>
        <w:t xml:space="preserve"> </w:t>
      </w:r>
      <w:r w:rsidR="00A41AE7" w:rsidRPr="00C84C34">
        <w:rPr>
          <w:rStyle w:val="Emphasis"/>
          <w:rFonts w:ascii="Times New Roman" w:hAnsi="Times New Roman" w:cs="Times New Roman"/>
          <w:bCs/>
          <w:i w:val="0"/>
          <w:sz w:val="24"/>
          <w:szCs w:val="24"/>
        </w:rPr>
        <w:t>ir</w:t>
      </w:r>
      <w:r w:rsidR="00A41AE7" w:rsidRPr="00C84C34">
        <w:rPr>
          <w:rFonts w:ascii="Times New Roman" w:hAnsi="Times New Roman" w:cs="Times New Roman"/>
          <w:sz w:val="24"/>
          <w:szCs w:val="24"/>
        </w:rPr>
        <w:t xml:space="preserve"> vecāku tiesības un pienākums rūpēties par bērnu</w:t>
      </w:r>
      <w:r w:rsidR="0010552F">
        <w:rPr>
          <w:rFonts w:ascii="Times New Roman" w:hAnsi="Times New Roman" w:cs="Times New Roman"/>
          <w:sz w:val="24"/>
          <w:szCs w:val="24"/>
        </w:rPr>
        <w:t xml:space="preserve"> un viņa mantu un pārstāvēt viņu</w:t>
      </w:r>
      <w:r w:rsidR="00A41AE7" w:rsidRPr="00C84C34">
        <w:rPr>
          <w:rFonts w:ascii="Times New Roman" w:hAnsi="Times New Roman" w:cs="Times New Roman"/>
          <w:sz w:val="24"/>
          <w:szCs w:val="24"/>
        </w:rPr>
        <w:t xml:space="preserve"> personisk</w:t>
      </w:r>
      <w:r w:rsidR="00C84C34">
        <w:rPr>
          <w:rFonts w:ascii="Times New Roman" w:hAnsi="Times New Roman" w:cs="Times New Roman"/>
          <w:sz w:val="24"/>
          <w:szCs w:val="24"/>
        </w:rPr>
        <w:t>ajās un mantiskajās attiecībās.</w:t>
      </w:r>
    </w:p>
    <w:p w:rsidR="00EF0B33" w:rsidRPr="00C84C34" w:rsidRDefault="00553027" w:rsidP="00C84C34">
      <w:pPr>
        <w:pStyle w:val="Default"/>
        <w:ind w:firstLine="720"/>
        <w:jc w:val="both"/>
        <w:rPr>
          <w:rFonts w:eastAsia="Times New Roman"/>
          <w:color w:val="auto"/>
        </w:rPr>
      </w:pPr>
      <w:r w:rsidRPr="00C84C34">
        <w:rPr>
          <w:rFonts w:eastAsia="Times New Roman"/>
        </w:rPr>
        <w:lastRenderedPageBreak/>
        <w:t>2018.gadā pieņemts 41 lēmums, ar kuriem</w:t>
      </w:r>
      <w:r w:rsidR="005A02A9" w:rsidRPr="00C84C34">
        <w:rPr>
          <w:rFonts w:eastAsia="Times New Roman"/>
        </w:rPr>
        <w:t xml:space="preserve"> 21 </w:t>
      </w:r>
      <w:r w:rsidRPr="00C84C34">
        <w:rPr>
          <w:rFonts w:eastAsia="Times New Roman"/>
        </w:rPr>
        <w:t>vecākam</w:t>
      </w:r>
      <w:r w:rsidR="005A02A9" w:rsidRPr="00C84C34">
        <w:rPr>
          <w:rFonts w:eastAsia="Times New Roman"/>
        </w:rPr>
        <w:t xml:space="preserve"> bāriņtiesa pārtrauca ai</w:t>
      </w:r>
      <w:r w:rsidRPr="00C84C34">
        <w:rPr>
          <w:rFonts w:eastAsia="Times New Roman"/>
        </w:rPr>
        <w:t>zgādības tiesības (10 mātēm un 11</w:t>
      </w:r>
      <w:r w:rsidR="005A02A9" w:rsidRPr="00C84C34">
        <w:rPr>
          <w:rFonts w:eastAsia="Times New Roman"/>
        </w:rPr>
        <w:t xml:space="preserve"> tēviem), pārtraucot aizgādību pār 28 bērniem. </w:t>
      </w:r>
      <w:r w:rsidR="00A97A0A">
        <w:rPr>
          <w:rFonts w:eastAsia="Times New Roman"/>
        </w:rPr>
        <w:t>No tiem</w:t>
      </w:r>
      <w:r w:rsidR="00D2408D" w:rsidRPr="00C84C34">
        <w:rPr>
          <w:rFonts w:eastAsia="Times New Roman"/>
        </w:rPr>
        <w:t xml:space="preserve"> </w:t>
      </w:r>
      <w:r w:rsidR="00A97A0A">
        <w:rPr>
          <w:rFonts w:eastAsia="Times New Roman"/>
        </w:rPr>
        <w:t xml:space="preserve">par </w:t>
      </w:r>
      <w:r w:rsidR="00106C2B" w:rsidRPr="00C84C34">
        <w:rPr>
          <w:rFonts w:eastAsia="Times New Roman"/>
          <w:color w:val="auto"/>
        </w:rPr>
        <w:t>23</w:t>
      </w:r>
      <w:r w:rsidR="00A97A0A">
        <w:rPr>
          <w:rFonts w:eastAsia="Times New Roman"/>
        </w:rPr>
        <w:t xml:space="preserve"> bērniem tika pieņemts vienpersonisks lēmums par aizgādības tiesību pārtraukšanu</w:t>
      </w:r>
      <w:r w:rsidR="00E92FA6">
        <w:rPr>
          <w:rFonts w:eastAsia="Times New Roman"/>
        </w:rPr>
        <w:t xml:space="preserve"> viņu vecākiem ( aizbildņiem)</w:t>
      </w:r>
      <w:r w:rsidR="00880584" w:rsidRPr="00C84C34">
        <w:rPr>
          <w:rFonts w:eastAsia="Times New Roman"/>
          <w:color w:val="auto"/>
        </w:rPr>
        <w:t>. Pēc aizgādības pārtraukšanas 26 bērniem bija nepieciešams nodrošināt ārpusģimenes aprūpi (tai skaitā 8 vienas ģimenes bērniem).</w:t>
      </w:r>
      <w:r w:rsidR="00880584" w:rsidRPr="00C84C34">
        <w:rPr>
          <w:rFonts w:eastAsia="Times New Roman"/>
          <w:color w:val="95B3D7" w:themeColor="accent1" w:themeTint="99"/>
        </w:rPr>
        <w:t xml:space="preserve"> </w:t>
      </w:r>
      <w:r w:rsidR="00D2408D" w:rsidRPr="00C84C34">
        <w:rPr>
          <w:rFonts w:eastAsia="Times New Roman"/>
          <w:color w:val="auto"/>
        </w:rPr>
        <w:t>Pārtrauktās aizgādības ti</w:t>
      </w:r>
      <w:r w:rsidR="00C12F3A" w:rsidRPr="00C84C34">
        <w:rPr>
          <w:rFonts w:eastAsia="Times New Roman"/>
          <w:color w:val="auto"/>
        </w:rPr>
        <w:t>esības atjaunotas 5 vecākiem un 5</w:t>
      </w:r>
      <w:r w:rsidR="00D2408D" w:rsidRPr="00C84C34">
        <w:rPr>
          <w:rFonts w:eastAsia="Times New Roman"/>
          <w:color w:val="auto"/>
        </w:rPr>
        <w:t xml:space="preserve"> bērni atgriezās savu bioloģisko vecāku aizgādībā.</w:t>
      </w:r>
    </w:p>
    <w:p w:rsidR="00E92FA6" w:rsidRPr="000A4FF3" w:rsidRDefault="009A49A5" w:rsidP="000A4FF3">
      <w:pPr>
        <w:spacing w:after="0" w:line="240" w:lineRule="auto"/>
        <w:ind w:firstLine="720"/>
        <w:jc w:val="both"/>
        <w:rPr>
          <w:rFonts w:ascii="Times New Roman" w:eastAsia="Times New Roman" w:hAnsi="Times New Roman" w:cs="Times New Roman"/>
          <w:sz w:val="24"/>
          <w:szCs w:val="24"/>
        </w:rPr>
      </w:pPr>
      <w:r w:rsidRPr="00C84C34">
        <w:rPr>
          <w:rFonts w:ascii="Times New Roman" w:hAnsi="Times New Roman" w:cs="Times New Roman"/>
          <w:sz w:val="24"/>
          <w:szCs w:val="24"/>
        </w:rPr>
        <w:t>Ja gada laikā no aizgādības tiesību pārtraukšanas nav iespējams tās atjaunot, bāriņtiesa lemj par prasības celšanu tiesā aizgādības tiesību atņemšanai, izņemot gadījumu, kad aizgādības tiesības nevar atjaunot no vecāka neatkarīgu apstākļu dēļ.</w:t>
      </w:r>
      <w:r w:rsidRPr="00C84C34">
        <w:rPr>
          <w:rFonts w:ascii="Times New Roman" w:eastAsia="Times New Roman" w:hAnsi="Times New Roman" w:cs="Times New Roman"/>
          <w:sz w:val="24"/>
          <w:szCs w:val="24"/>
        </w:rPr>
        <w:t xml:space="preserve"> Par 7 </w:t>
      </w:r>
      <w:r w:rsidR="00553027" w:rsidRPr="00C84C34">
        <w:rPr>
          <w:rFonts w:ascii="Times New Roman" w:eastAsia="Times New Roman" w:hAnsi="Times New Roman" w:cs="Times New Roman"/>
          <w:sz w:val="24"/>
          <w:szCs w:val="24"/>
        </w:rPr>
        <w:t>vecākiem</w:t>
      </w:r>
      <w:r w:rsidRPr="00C84C34">
        <w:rPr>
          <w:rFonts w:ascii="Times New Roman" w:eastAsia="Times New Roman" w:hAnsi="Times New Roman" w:cs="Times New Roman"/>
          <w:sz w:val="24"/>
          <w:szCs w:val="24"/>
        </w:rPr>
        <w:t xml:space="preserve"> bāriņtiesa pieņēmusi lēmumu sniegt prasību tiesā par aizgādības tiesību atņemšanu. Pēc bāriņtiesas sagatavotajiem un tiesās iesniegtajiem prasību pieteikumiem un pierādījumiem, ar tiesas spriedumiem </w:t>
      </w:r>
      <w:r w:rsidR="00553027" w:rsidRPr="00C84C34">
        <w:rPr>
          <w:rFonts w:ascii="Times New Roman" w:eastAsia="Times New Roman" w:hAnsi="Times New Roman" w:cs="Times New Roman"/>
          <w:sz w:val="24"/>
          <w:szCs w:val="24"/>
        </w:rPr>
        <w:t xml:space="preserve">6 </w:t>
      </w:r>
      <w:r w:rsidRPr="00C84C34">
        <w:rPr>
          <w:rFonts w:ascii="Times New Roman" w:eastAsia="Times New Roman" w:hAnsi="Times New Roman" w:cs="Times New Roman"/>
          <w:sz w:val="24"/>
          <w:szCs w:val="24"/>
        </w:rPr>
        <w:t xml:space="preserve">vecākiem ar tiesas spriedumu atņemtas aizgādības tiesības uz </w:t>
      </w:r>
      <w:r w:rsidR="00553027" w:rsidRPr="00C84C34">
        <w:rPr>
          <w:rFonts w:ascii="Times New Roman" w:eastAsia="Times New Roman" w:hAnsi="Times New Roman" w:cs="Times New Roman"/>
          <w:sz w:val="24"/>
          <w:szCs w:val="24"/>
        </w:rPr>
        <w:t>11</w:t>
      </w:r>
      <w:r w:rsidR="007351D2">
        <w:rPr>
          <w:rFonts w:ascii="Times New Roman" w:eastAsia="Times New Roman" w:hAnsi="Times New Roman" w:cs="Times New Roman"/>
          <w:sz w:val="24"/>
          <w:szCs w:val="24"/>
        </w:rPr>
        <w:t xml:space="preserve"> bērniem.</w:t>
      </w:r>
    </w:p>
    <w:p w:rsidR="00E92FA6" w:rsidRDefault="00E92FA6" w:rsidP="000A4FF3">
      <w:pPr>
        <w:spacing w:after="0" w:line="240" w:lineRule="auto"/>
        <w:rPr>
          <w:rFonts w:ascii="Times New Roman" w:eastAsia="Calibri" w:hAnsi="Times New Roman" w:cs="Times New Roman"/>
        </w:rPr>
      </w:pPr>
    </w:p>
    <w:p w:rsidR="00D2408D" w:rsidRPr="0063347C" w:rsidRDefault="00F077D7" w:rsidP="00804445">
      <w:pPr>
        <w:spacing w:after="0" w:line="240" w:lineRule="auto"/>
        <w:jc w:val="center"/>
        <w:rPr>
          <w:rFonts w:ascii="Times New Roman" w:hAnsi="Times New Roman" w:cs="Times New Roman"/>
        </w:rPr>
      </w:pPr>
      <w:r>
        <w:rPr>
          <w:rFonts w:ascii="Times New Roman" w:eastAsia="Calibri" w:hAnsi="Times New Roman" w:cs="Times New Roman"/>
        </w:rPr>
        <w:t>B</w:t>
      </w:r>
      <w:r w:rsidR="00D2408D" w:rsidRPr="0063347C">
        <w:rPr>
          <w:rFonts w:ascii="Times New Roman" w:eastAsia="Calibri" w:hAnsi="Times New Roman" w:cs="Times New Roman"/>
        </w:rPr>
        <w:t>ērna</w:t>
      </w:r>
      <w:r>
        <w:rPr>
          <w:rFonts w:ascii="Times New Roman" w:eastAsia="Calibri" w:hAnsi="Times New Roman" w:cs="Times New Roman"/>
        </w:rPr>
        <w:t xml:space="preserve"> aizgādības tiesību pārtraukšana</w:t>
      </w:r>
      <w:r w:rsidR="00D2408D" w:rsidRPr="0063347C">
        <w:rPr>
          <w:rFonts w:ascii="Times New Roman" w:eastAsia="Calibri" w:hAnsi="Times New Roman" w:cs="Times New Roman"/>
        </w:rPr>
        <w:t xml:space="preserve"> un pārtraukt</w:t>
      </w:r>
      <w:r>
        <w:rPr>
          <w:rFonts w:ascii="Times New Roman" w:eastAsia="Calibri" w:hAnsi="Times New Roman" w:cs="Times New Roman"/>
        </w:rPr>
        <w:t>o aizgādības tiesību atjaunošana</w:t>
      </w:r>
      <w:r w:rsidR="00D2408D" w:rsidRPr="0063347C">
        <w:rPr>
          <w:rFonts w:ascii="Times New Roman" w:eastAsia="Calibri" w:hAnsi="Times New Roman" w:cs="Times New Roman"/>
        </w:rPr>
        <w:t xml:space="preserve"> vecākiem</w:t>
      </w:r>
      <w:r w:rsidR="00D2408D" w:rsidRPr="0063347C">
        <w:rPr>
          <w:rFonts w:ascii="Times New Roman" w:hAnsi="Times New Roman" w:cs="Times New Roman"/>
        </w:rPr>
        <w:t xml:space="preserve"> </w:t>
      </w:r>
      <w:r w:rsidR="007F2C2C" w:rsidRPr="0063347C">
        <w:rPr>
          <w:rFonts w:ascii="Times New Roman" w:eastAsia="Calibri" w:hAnsi="Times New Roman" w:cs="Times New Roman"/>
        </w:rPr>
        <w:t>2016.</w:t>
      </w:r>
      <w:r>
        <w:rPr>
          <w:rFonts w:ascii="Times New Roman" w:eastAsia="Calibri" w:hAnsi="Times New Roman" w:cs="Times New Roman"/>
        </w:rPr>
        <w:t xml:space="preserve"> </w:t>
      </w:r>
      <w:r w:rsidR="007F2C2C" w:rsidRPr="0063347C">
        <w:rPr>
          <w:rFonts w:ascii="Times New Roman" w:eastAsia="Calibri" w:hAnsi="Times New Roman" w:cs="Times New Roman"/>
        </w:rPr>
        <w:t>-</w:t>
      </w:r>
      <w:r>
        <w:rPr>
          <w:rFonts w:ascii="Times New Roman" w:eastAsia="Calibri" w:hAnsi="Times New Roman" w:cs="Times New Roman"/>
        </w:rPr>
        <w:t xml:space="preserve"> </w:t>
      </w:r>
      <w:r w:rsidR="007F2C2C" w:rsidRPr="0063347C">
        <w:rPr>
          <w:rFonts w:ascii="Times New Roman" w:eastAsia="Calibri" w:hAnsi="Times New Roman" w:cs="Times New Roman"/>
        </w:rPr>
        <w:t>2018.gadā</w:t>
      </w:r>
    </w:p>
    <w:p w:rsidR="00D2408D" w:rsidRPr="00F077D7" w:rsidRDefault="00D2408D" w:rsidP="00804445">
      <w:pPr>
        <w:spacing w:after="0" w:line="240" w:lineRule="auto"/>
        <w:jc w:val="center"/>
        <w:rPr>
          <w:rFonts w:ascii="Times New Roman" w:hAnsi="Times New Roman" w:cs="Times New Roman"/>
          <w:b/>
          <w:sz w:val="16"/>
          <w:szCs w:val="16"/>
        </w:rPr>
      </w:pPr>
    </w:p>
    <w:p w:rsidR="00D2408D" w:rsidRDefault="007F2C2C" w:rsidP="00804445">
      <w:pPr>
        <w:spacing w:after="0" w:line="240" w:lineRule="auto"/>
        <w:jc w:val="center"/>
        <w:rPr>
          <w:rFonts w:ascii="Times New Roman" w:eastAsia="Times New Roman" w:hAnsi="Times New Roman" w:cs="Times New Roman"/>
          <w:sz w:val="26"/>
          <w:szCs w:val="26"/>
        </w:rPr>
      </w:pPr>
      <w:r w:rsidRPr="007F2C2C">
        <w:rPr>
          <w:rFonts w:ascii="Times New Roman" w:eastAsia="Times New Roman" w:hAnsi="Times New Roman" w:cs="Times New Roman"/>
          <w:noProof/>
          <w:sz w:val="26"/>
          <w:szCs w:val="26"/>
        </w:rPr>
        <w:drawing>
          <wp:inline distT="0" distB="0" distL="0" distR="0">
            <wp:extent cx="5156200" cy="3917950"/>
            <wp:effectExtent l="19050" t="0" r="254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04445" w:rsidRPr="0044673F" w:rsidRDefault="00804445" w:rsidP="0044673F">
      <w:pPr>
        <w:pStyle w:val="tv213"/>
        <w:spacing w:before="0" w:beforeAutospacing="0" w:after="0" w:afterAutospacing="0"/>
        <w:rPr>
          <w:b/>
          <w:sz w:val="16"/>
          <w:szCs w:val="16"/>
        </w:rPr>
      </w:pPr>
    </w:p>
    <w:p w:rsidR="0044673F" w:rsidRPr="0044673F" w:rsidRDefault="0044673F" w:rsidP="0044673F">
      <w:pPr>
        <w:pStyle w:val="tv213"/>
        <w:spacing w:before="0" w:beforeAutospacing="0" w:after="0" w:afterAutospacing="0"/>
        <w:rPr>
          <w:b/>
          <w:sz w:val="16"/>
          <w:szCs w:val="16"/>
        </w:rPr>
      </w:pPr>
    </w:p>
    <w:p w:rsidR="0095632D" w:rsidRDefault="00C12F3A" w:rsidP="00804445">
      <w:pPr>
        <w:pStyle w:val="tv213"/>
        <w:spacing w:before="0" w:beforeAutospacing="0" w:after="0" w:afterAutospacing="0"/>
        <w:jc w:val="center"/>
        <w:rPr>
          <w:b/>
        </w:rPr>
      </w:pPr>
      <w:r w:rsidRPr="00C84C34">
        <w:rPr>
          <w:b/>
        </w:rPr>
        <w:t>Ārpusģimenes aprūpe</w:t>
      </w:r>
    </w:p>
    <w:p w:rsidR="00804445" w:rsidRPr="00804445" w:rsidRDefault="00804445" w:rsidP="00804445">
      <w:pPr>
        <w:pStyle w:val="tv213"/>
        <w:spacing w:before="0" w:beforeAutospacing="0" w:after="0" w:afterAutospacing="0"/>
        <w:jc w:val="center"/>
        <w:rPr>
          <w:b/>
          <w:sz w:val="16"/>
          <w:szCs w:val="16"/>
        </w:rPr>
      </w:pPr>
    </w:p>
    <w:p w:rsidR="005429FA" w:rsidRPr="00C84C34" w:rsidRDefault="00670DC2" w:rsidP="00804445">
      <w:pPr>
        <w:spacing w:after="0" w:line="240" w:lineRule="auto"/>
        <w:ind w:firstLine="720"/>
        <w:jc w:val="both"/>
        <w:rPr>
          <w:rFonts w:ascii="Times New Roman" w:eastAsia="Times New Roman" w:hAnsi="Times New Roman" w:cs="Times New Roman"/>
          <w:sz w:val="24"/>
          <w:szCs w:val="24"/>
        </w:rPr>
      </w:pPr>
      <w:r w:rsidRPr="00C84C34">
        <w:rPr>
          <w:rFonts w:ascii="Times New Roman" w:hAnsi="Times New Roman" w:cs="Times New Roman"/>
          <w:sz w:val="24"/>
          <w:szCs w:val="24"/>
        </w:rPr>
        <w:t xml:space="preserve">Bērnam, kurš palicis bez vecāku gādības nodrošināma ārpusģimenes aprūpe. </w:t>
      </w:r>
      <w:r w:rsidR="005429FA" w:rsidRPr="00C84C34">
        <w:rPr>
          <w:rFonts w:ascii="Times New Roman" w:eastAsia="Times New Roman" w:hAnsi="Times New Roman" w:cs="Times New Roman"/>
          <w:sz w:val="24"/>
          <w:szCs w:val="24"/>
        </w:rPr>
        <w:t>ANO Bērnu tiesību konvencija paredz primāri katram ārpusģimenes aprūpē esošam bērnam nodrošināt augšanu ģimeniskā vai tai pietuvinātā vidē. Diemžēl bāriņtiesai joprojām ir problēmas nodrošināt ģimenisku vidi vairākiem vienas ģimenes bērniem, kā arī bērniem pusaudžu vecumā.</w:t>
      </w:r>
    </w:p>
    <w:p w:rsidR="00870029" w:rsidRPr="008A5965" w:rsidRDefault="00C84C34" w:rsidP="00870029">
      <w:pPr>
        <w:pStyle w:val="tv213"/>
        <w:spacing w:before="0" w:beforeAutospacing="0" w:after="0" w:afterAutospacing="0"/>
        <w:ind w:firstLine="720"/>
        <w:jc w:val="both"/>
      </w:pPr>
      <w:r w:rsidRPr="00C84C34">
        <w:t>2018.</w:t>
      </w:r>
      <w:r w:rsidR="00870029" w:rsidRPr="00C84C34">
        <w:t xml:space="preserve"> gadā </w:t>
      </w:r>
      <w:r w:rsidR="00642BDF" w:rsidRPr="00C84C34">
        <w:t xml:space="preserve">tika pieņemti lēmumi </w:t>
      </w:r>
      <w:r w:rsidRPr="00C84C34">
        <w:t xml:space="preserve">par </w:t>
      </w:r>
      <w:r w:rsidR="00642BDF" w:rsidRPr="00C84C34">
        <w:t>ārpusģimenes aprūpe</w:t>
      </w:r>
      <w:r w:rsidRPr="00C84C34">
        <w:t>s nodrošināšanu</w:t>
      </w:r>
      <w:r w:rsidR="00642BDF" w:rsidRPr="00C84C34">
        <w:t xml:space="preserve"> </w:t>
      </w:r>
      <w:r w:rsidR="00870029" w:rsidRPr="00C84C34">
        <w:t>29 bērniem</w:t>
      </w:r>
      <w:r w:rsidRPr="00C84C34">
        <w:t xml:space="preserve"> (</w:t>
      </w:r>
      <w:r w:rsidR="00870029" w:rsidRPr="00C84C34">
        <w:t xml:space="preserve">26 bērnu vecākiem </w:t>
      </w:r>
      <w:r w:rsidRPr="00C84C34">
        <w:t xml:space="preserve">tika </w:t>
      </w:r>
      <w:r w:rsidR="00870029" w:rsidRPr="00C84C34">
        <w:t>pārtrauktas aizgādības tiesības, 2 bērna vecāki veselības problēmu dēļ nespēja parūpēties par bērniem, vienā gadījumā aizbildnība tika nodibināta sakarā ar to, ka bērna vecāks nebija sasniedzis pilngadību</w:t>
      </w:r>
      <w:r w:rsidRPr="00C84C34">
        <w:t>)</w:t>
      </w:r>
      <w:r w:rsidR="008A5965">
        <w:t>, n</w:t>
      </w:r>
      <w:r w:rsidRPr="008A5965">
        <w:t>o t</w:t>
      </w:r>
      <w:r w:rsidR="0018326C">
        <w:t xml:space="preserve">iem </w:t>
      </w:r>
      <w:r w:rsidR="008A5965" w:rsidRPr="008A5965">
        <w:t xml:space="preserve">lielākais skaits </w:t>
      </w:r>
      <w:r w:rsidR="0018326C">
        <w:t xml:space="preserve">13 </w:t>
      </w:r>
      <w:r w:rsidR="008A5965" w:rsidRPr="008A5965">
        <w:rPr>
          <w:rFonts w:eastAsia="Calibri"/>
        </w:rPr>
        <w:lastRenderedPageBreak/>
        <w:t>ievietoti aizbildņa ģimenē</w:t>
      </w:r>
      <w:r w:rsidR="008A5965" w:rsidRPr="008A5965">
        <w:t>,</w:t>
      </w:r>
      <w:r w:rsidRPr="008A5965">
        <w:t xml:space="preserve"> </w:t>
      </w:r>
      <w:r w:rsidR="00870029" w:rsidRPr="008A5965">
        <w:t>5 bērni ievietoti audžuģimenē, 11 – institūcijā ( t. sk. 7 vienas ģimenes bērni un 3 vienas ģimenes bērni).</w:t>
      </w:r>
      <w:r w:rsidR="008A5965">
        <w:t xml:space="preserve"> </w:t>
      </w:r>
      <w:r w:rsidR="008A5965" w:rsidRPr="008A5965">
        <w:t>Viņu turpmākā dzīvesvieta bija gan mūsu novadā gan ārpus tā.</w:t>
      </w:r>
    </w:p>
    <w:p w:rsidR="00FD57D9" w:rsidRPr="008A5965" w:rsidRDefault="00FD57D9" w:rsidP="00870029">
      <w:pPr>
        <w:pStyle w:val="tv213"/>
        <w:spacing w:before="0" w:beforeAutospacing="0" w:after="0" w:afterAutospacing="0"/>
        <w:ind w:firstLine="720"/>
        <w:jc w:val="both"/>
      </w:pPr>
    </w:p>
    <w:p w:rsidR="00FD57D9" w:rsidRPr="00021E70" w:rsidRDefault="00E30C3D" w:rsidP="004467D4">
      <w:pPr>
        <w:pStyle w:val="tv213"/>
        <w:spacing w:before="0" w:beforeAutospacing="0" w:after="0" w:afterAutospacing="0"/>
        <w:jc w:val="center"/>
        <w:rPr>
          <w:b/>
          <w:sz w:val="26"/>
          <w:szCs w:val="26"/>
        </w:rPr>
      </w:pPr>
      <w:r w:rsidRPr="00021E70">
        <w:rPr>
          <w:b/>
          <w:noProof/>
          <w:sz w:val="26"/>
          <w:szCs w:val="26"/>
        </w:rPr>
        <w:drawing>
          <wp:inline distT="0" distB="0" distL="0" distR="0">
            <wp:extent cx="4134476" cy="2305318"/>
            <wp:effectExtent l="19050" t="0" r="18424"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D57D9" w:rsidRPr="00430186" w:rsidRDefault="00FD57D9" w:rsidP="00870029">
      <w:pPr>
        <w:pStyle w:val="tv213"/>
        <w:spacing w:before="0" w:beforeAutospacing="0" w:after="0" w:afterAutospacing="0"/>
        <w:ind w:firstLine="720"/>
        <w:jc w:val="both"/>
      </w:pPr>
    </w:p>
    <w:p w:rsidR="00430186" w:rsidRDefault="00C84C34" w:rsidP="00430186">
      <w:pPr>
        <w:pStyle w:val="tv213"/>
        <w:spacing w:before="0" w:beforeAutospacing="0" w:after="0" w:afterAutospacing="0"/>
        <w:ind w:firstLine="720"/>
        <w:jc w:val="both"/>
      </w:pPr>
      <w:r w:rsidRPr="00C23FC1">
        <w:t>U</w:t>
      </w:r>
      <w:r w:rsidR="00642BDF" w:rsidRPr="00C23FC1">
        <w:t>z 2018.gada 31.decembri</w:t>
      </w:r>
      <w:r w:rsidR="006E777D" w:rsidRPr="00C23FC1">
        <w:t xml:space="preserve"> 85 Dobeles novada bē</w:t>
      </w:r>
      <w:r w:rsidR="00430186" w:rsidRPr="00C23FC1">
        <w:t>rni atradās ārpusģimenes aprūpē, no</w:t>
      </w:r>
      <w:r w:rsidR="006E777D" w:rsidRPr="00C23FC1">
        <w:t xml:space="preserve"> </w:t>
      </w:r>
      <w:r w:rsidR="00430186" w:rsidRPr="00C23FC1">
        <w:t>tiem</w:t>
      </w:r>
      <w:r w:rsidR="00410E25">
        <w:t xml:space="preserve"> 9 (10</w:t>
      </w:r>
      <w:r w:rsidR="00990203">
        <w:t>%</w:t>
      </w:r>
      <w:r w:rsidR="00410E25">
        <w:t xml:space="preserve">) </w:t>
      </w:r>
      <w:r w:rsidR="00990203" w:rsidRPr="00F15F20">
        <w:rPr>
          <w:sz w:val="26"/>
          <w:szCs w:val="26"/>
        </w:rPr>
        <w:t>bērni audžuģimenē</w:t>
      </w:r>
      <w:r w:rsidR="00990203">
        <w:rPr>
          <w:sz w:val="26"/>
          <w:szCs w:val="26"/>
        </w:rPr>
        <w:t>s,</w:t>
      </w:r>
      <w:r w:rsidR="00430186" w:rsidRPr="00C23FC1">
        <w:t xml:space="preserve"> </w:t>
      </w:r>
      <w:r w:rsidR="00410E25">
        <w:t>26 (31</w:t>
      </w:r>
      <w:r w:rsidR="00990203" w:rsidRPr="00C23FC1">
        <w:t>%</w:t>
      </w:r>
      <w:r w:rsidR="00410E25">
        <w:t>)</w:t>
      </w:r>
      <w:r w:rsidR="00990203" w:rsidRPr="00C23FC1">
        <w:t xml:space="preserve"> bērni institūcijā, no tiem 2 bērni </w:t>
      </w:r>
      <w:r w:rsidR="00990203">
        <w:t xml:space="preserve">valsts sociālajā aprūpes centrā un </w:t>
      </w:r>
      <w:r w:rsidR="00410E25">
        <w:t xml:space="preserve">50 bērni jeb </w:t>
      </w:r>
      <w:r w:rsidR="00430186" w:rsidRPr="00C23FC1">
        <w:t>procentuāli lielākais skaits</w:t>
      </w:r>
      <w:r w:rsidR="00410E25">
        <w:t xml:space="preserve"> (</w:t>
      </w:r>
      <w:r w:rsidR="00C23FC1">
        <w:t>59</w:t>
      </w:r>
      <w:r w:rsidR="00430186" w:rsidRPr="00C23FC1">
        <w:t>%</w:t>
      </w:r>
      <w:r w:rsidR="00410E25">
        <w:t>) bērni</w:t>
      </w:r>
      <w:r w:rsidR="00430186" w:rsidRPr="00C23FC1">
        <w:t xml:space="preserve"> </w:t>
      </w:r>
      <w:r w:rsidR="00990203">
        <w:t>atradās</w:t>
      </w:r>
      <w:r w:rsidR="00430186" w:rsidRPr="00C23FC1">
        <w:t xml:space="preserve"> aizbildnībā</w:t>
      </w:r>
      <w:r w:rsidR="00990203">
        <w:t xml:space="preserve">. </w:t>
      </w:r>
      <w:r w:rsidR="00430186" w:rsidRPr="00C23FC1">
        <w:t xml:space="preserve">Aizbildņi pilnībā aizvieto bērniem vecākus, kā arī pārstāv bērnu personiskajās un mantiskajās attiecībās. Pārskata periodā kopējais aizbildņu skaits ir 36, no kuriem </w:t>
      </w:r>
      <w:r w:rsidR="001B0DC5" w:rsidRPr="00C23FC1">
        <w:t xml:space="preserve">24 </w:t>
      </w:r>
      <w:r w:rsidR="00430186" w:rsidRPr="00C23FC1">
        <w:t>ir radinieki. Pēc citu bāriņtiesu lūguma ir vērtēta 1 personas atbilstība aizbildņa statusam.</w:t>
      </w:r>
    </w:p>
    <w:p w:rsidR="001863F9" w:rsidRDefault="001863F9" w:rsidP="004467D4">
      <w:pPr>
        <w:pStyle w:val="tv213"/>
        <w:spacing w:before="0" w:beforeAutospacing="0" w:after="0" w:afterAutospacing="0"/>
        <w:jc w:val="center"/>
      </w:pPr>
    </w:p>
    <w:p w:rsidR="00494C37" w:rsidRDefault="004467D4" w:rsidP="00410E25">
      <w:pPr>
        <w:pStyle w:val="tv213"/>
        <w:spacing w:before="0" w:beforeAutospacing="0" w:after="0" w:afterAutospacing="0"/>
        <w:jc w:val="center"/>
      </w:pPr>
      <w:r>
        <w:rPr>
          <w:noProof/>
        </w:rPr>
        <w:drawing>
          <wp:inline distT="0" distB="0" distL="0" distR="0">
            <wp:extent cx="4205399" cy="2408349"/>
            <wp:effectExtent l="19050" t="0" r="23701"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467D4" w:rsidRPr="00C23FC1" w:rsidRDefault="004467D4" w:rsidP="00430186">
      <w:pPr>
        <w:pStyle w:val="tv213"/>
        <w:spacing w:before="0" w:beforeAutospacing="0" w:after="0" w:afterAutospacing="0"/>
        <w:ind w:firstLine="720"/>
        <w:jc w:val="both"/>
      </w:pPr>
    </w:p>
    <w:p w:rsidR="00347852" w:rsidRPr="00C23FC1" w:rsidRDefault="001B0DC5" w:rsidP="00410E25">
      <w:pPr>
        <w:pStyle w:val="tv213"/>
        <w:spacing w:before="0" w:beforeAutospacing="0" w:after="0" w:afterAutospacing="0"/>
        <w:ind w:firstLine="720"/>
        <w:jc w:val="both"/>
      </w:pPr>
      <w:r w:rsidRPr="00C23FC1">
        <w:t xml:space="preserve">Audžuģimeņu aprūpē </w:t>
      </w:r>
      <w:r w:rsidR="00990203">
        <w:t>esošie 9 bērnu</w:t>
      </w:r>
      <w:r w:rsidR="00990203" w:rsidRPr="008A5965">
        <w:t xml:space="preserve"> dzīvesvieta </w:t>
      </w:r>
      <w:r w:rsidR="00990203">
        <w:t>ir ārpus mūsu novada -</w:t>
      </w:r>
      <w:r w:rsidR="00990203" w:rsidRPr="00C23FC1">
        <w:t xml:space="preserve"> </w:t>
      </w:r>
      <w:r w:rsidRPr="00C23FC1">
        <w:t>Talsu novadā, Tukuma novadā, Smiltenes novadā, Gulbenes novadā, Kandavas novadā un Bauskas novadā</w:t>
      </w:r>
      <w:r w:rsidR="00990203">
        <w:t>.</w:t>
      </w:r>
      <w:r w:rsidRPr="00C23FC1">
        <w:t xml:space="preserve"> </w:t>
      </w:r>
      <w:r w:rsidR="00347852" w:rsidRPr="00C23FC1">
        <w:t>Audžuģimene bērna intereses pārstāv tikai dažās jomās ar bāriņtiesas izsniegto pilnvarojumu</w:t>
      </w:r>
      <w:r w:rsidR="00F952EF" w:rsidRPr="00C23FC1">
        <w:t>, n</w:t>
      </w:r>
      <w:r w:rsidR="00347852" w:rsidRPr="00C23FC1">
        <w:t xml:space="preserve">odrošina aprūpi līdz brīdim, kamēr bērns var atgriezties savā ģimenē vai, ja tas nav iespējams, tiek adoptēts vai viņam tiek nodibināta aizbildnība. </w:t>
      </w:r>
    </w:p>
    <w:p w:rsidR="00D71AB2" w:rsidRPr="007351D2" w:rsidRDefault="00347852" w:rsidP="007351D2">
      <w:pPr>
        <w:pStyle w:val="tv213"/>
        <w:spacing w:before="0" w:beforeAutospacing="0" w:after="0" w:afterAutospacing="0"/>
        <w:ind w:firstLine="720"/>
        <w:jc w:val="both"/>
      </w:pPr>
      <w:r w:rsidRPr="00C23FC1">
        <w:t>Bāriņtiesas pārraudzībā ir 2 Dobeles novada audžuģimenē ievietoti citu pašvaldību bērni.</w:t>
      </w:r>
      <w:r w:rsidR="00F952EF" w:rsidRPr="00C23FC1">
        <w:t xml:space="preserve"> </w:t>
      </w:r>
      <w:r w:rsidR="002714DC">
        <w:t xml:space="preserve">Uz </w:t>
      </w:r>
      <w:r w:rsidR="00F952EF" w:rsidRPr="00C23FC1">
        <w:t xml:space="preserve">2018.gada 31.decembri Dobeles novadā ir 4 audžuģimenes. </w:t>
      </w:r>
    </w:p>
    <w:p w:rsidR="00D71AB2" w:rsidRDefault="00D71AB2" w:rsidP="002721EE">
      <w:pPr>
        <w:spacing w:after="0" w:line="240" w:lineRule="auto"/>
        <w:rPr>
          <w:rFonts w:ascii="Times New Roman" w:eastAsia="Calibri" w:hAnsi="Times New Roman" w:cs="Times New Roman"/>
        </w:rPr>
      </w:pPr>
    </w:p>
    <w:p w:rsidR="00891818" w:rsidRDefault="00891818" w:rsidP="003C77B3">
      <w:pPr>
        <w:spacing w:after="0" w:line="240" w:lineRule="auto"/>
        <w:jc w:val="center"/>
        <w:rPr>
          <w:rFonts w:ascii="Times New Roman" w:eastAsia="Calibri" w:hAnsi="Times New Roman" w:cs="Times New Roman"/>
        </w:rPr>
      </w:pPr>
    </w:p>
    <w:p w:rsidR="00891818" w:rsidRDefault="00891818" w:rsidP="003C77B3">
      <w:pPr>
        <w:spacing w:after="0" w:line="240" w:lineRule="auto"/>
        <w:jc w:val="center"/>
        <w:rPr>
          <w:rFonts w:ascii="Times New Roman" w:eastAsia="Calibri" w:hAnsi="Times New Roman" w:cs="Times New Roman"/>
        </w:rPr>
      </w:pPr>
    </w:p>
    <w:p w:rsidR="00891818" w:rsidRDefault="00891818" w:rsidP="003C77B3">
      <w:pPr>
        <w:spacing w:after="0" w:line="240" w:lineRule="auto"/>
        <w:jc w:val="center"/>
        <w:rPr>
          <w:rFonts w:ascii="Times New Roman" w:eastAsia="Calibri" w:hAnsi="Times New Roman" w:cs="Times New Roman"/>
        </w:rPr>
      </w:pPr>
    </w:p>
    <w:p w:rsidR="00226D60" w:rsidRPr="00410E25" w:rsidRDefault="00F077D7" w:rsidP="003C77B3">
      <w:pPr>
        <w:spacing w:after="0" w:line="240" w:lineRule="auto"/>
        <w:jc w:val="center"/>
        <w:rPr>
          <w:rFonts w:ascii="Times New Roman" w:eastAsia="Calibri" w:hAnsi="Times New Roman" w:cs="Times New Roman"/>
        </w:rPr>
      </w:pPr>
      <w:r>
        <w:rPr>
          <w:rFonts w:ascii="Times New Roman" w:eastAsia="Calibri" w:hAnsi="Times New Roman" w:cs="Times New Roman"/>
        </w:rPr>
        <w:lastRenderedPageBreak/>
        <w:t>Bērnu ārpusģimenes aprūpe</w:t>
      </w:r>
      <w:r w:rsidR="00226D60" w:rsidRPr="00410E25">
        <w:rPr>
          <w:rFonts w:ascii="Times New Roman" w:eastAsia="Calibri" w:hAnsi="Times New Roman" w:cs="Times New Roman"/>
        </w:rPr>
        <w:t xml:space="preserve"> </w:t>
      </w:r>
      <w:bookmarkStart w:id="1" w:name="OLE_LINK1"/>
      <w:bookmarkStart w:id="2" w:name="OLE_LINK2"/>
      <w:r w:rsidR="00226D60" w:rsidRPr="00410E25">
        <w:rPr>
          <w:rFonts w:ascii="Times New Roman" w:eastAsia="Calibri" w:hAnsi="Times New Roman" w:cs="Times New Roman"/>
        </w:rPr>
        <w:t>2016.</w:t>
      </w:r>
      <w:r w:rsidR="003C77B3">
        <w:rPr>
          <w:rFonts w:ascii="Times New Roman" w:eastAsia="Calibri" w:hAnsi="Times New Roman" w:cs="Times New Roman"/>
        </w:rPr>
        <w:t xml:space="preserve"> </w:t>
      </w:r>
      <w:r w:rsidR="00226D60" w:rsidRPr="00410E25">
        <w:rPr>
          <w:rFonts w:ascii="Times New Roman" w:eastAsia="Calibri" w:hAnsi="Times New Roman" w:cs="Times New Roman"/>
        </w:rPr>
        <w:t>-</w:t>
      </w:r>
      <w:r w:rsidR="003C77B3">
        <w:rPr>
          <w:rFonts w:ascii="Times New Roman" w:eastAsia="Calibri" w:hAnsi="Times New Roman" w:cs="Times New Roman"/>
        </w:rPr>
        <w:t xml:space="preserve"> </w:t>
      </w:r>
      <w:r w:rsidR="00226D60" w:rsidRPr="00410E25">
        <w:rPr>
          <w:rFonts w:ascii="Times New Roman" w:eastAsia="Calibri" w:hAnsi="Times New Roman" w:cs="Times New Roman"/>
        </w:rPr>
        <w:t>2018.gadā</w:t>
      </w:r>
      <w:bookmarkEnd w:id="1"/>
      <w:bookmarkEnd w:id="2"/>
    </w:p>
    <w:p w:rsidR="00226D60" w:rsidRPr="00F077D7" w:rsidRDefault="00226D60" w:rsidP="00226D60">
      <w:pPr>
        <w:spacing w:after="0" w:line="240" w:lineRule="auto"/>
        <w:jc w:val="center"/>
        <w:rPr>
          <w:rFonts w:ascii="Times New Roman" w:eastAsia="Calibri" w:hAnsi="Times New Roman" w:cs="Times New Roman"/>
          <w:b/>
          <w:bCs/>
          <w:sz w:val="16"/>
          <w:szCs w:val="16"/>
        </w:rPr>
      </w:pPr>
    </w:p>
    <w:p w:rsidR="0018326C" w:rsidRPr="00F15F20" w:rsidRDefault="00C962A3" w:rsidP="002721EE">
      <w:pPr>
        <w:pStyle w:val="tv213"/>
        <w:spacing w:before="0" w:beforeAutospacing="0" w:after="0" w:afterAutospacing="0"/>
        <w:jc w:val="center"/>
        <w:rPr>
          <w:b/>
          <w:sz w:val="26"/>
          <w:szCs w:val="26"/>
        </w:rPr>
      </w:pPr>
      <w:r w:rsidRPr="00C962A3">
        <w:rPr>
          <w:b/>
          <w:noProof/>
          <w:sz w:val="26"/>
          <w:szCs w:val="26"/>
        </w:rPr>
        <w:drawing>
          <wp:inline distT="0" distB="0" distL="0" distR="0" wp14:anchorId="455EFEBD" wp14:editId="685F665C">
            <wp:extent cx="5124450" cy="3302000"/>
            <wp:effectExtent l="19050" t="0" r="19050" b="0"/>
            <wp:docPr id="1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22901" w:rsidRDefault="00922901" w:rsidP="000F068A">
      <w:pPr>
        <w:pStyle w:val="tv213"/>
        <w:spacing w:before="0" w:beforeAutospacing="0" w:after="0" w:afterAutospacing="0"/>
        <w:ind w:firstLine="720"/>
        <w:jc w:val="both"/>
      </w:pPr>
    </w:p>
    <w:p w:rsidR="000F068A" w:rsidRPr="000F068A" w:rsidRDefault="000F068A" w:rsidP="000F068A">
      <w:pPr>
        <w:pStyle w:val="tv213"/>
        <w:spacing w:before="0" w:beforeAutospacing="0" w:after="0" w:afterAutospacing="0"/>
        <w:ind w:firstLine="720"/>
        <w:jc w:val="both"/>
      </w:pPr>
      <w:r w:rsidRPr="000F068A">
        <w:t>2018.gadā ārpusģimene</w:t>
      </w:r>
      <w:r w:rsidR="005627DB">
        <w:t>s aprūpe izbeigusies 16 bērniem</w:t>
      </w:r>
      <w:r w:rsidRPr="000F068A">
        <w:t xml:space="preserve"> sasniedzot pilngadību, 10 no tiem aizbildnībā, 5 institūcijā un 1 audžuģimenē ievietota</w:t>
      </w:r>
      <w:r w:rsidR="00D71AB2">
        <w:t>m bērnam. 5 bērni atgriezušies savu</w:t>
      </w:r>
      <w:r w:rsidRPr="000F068A">
        <w:t xml:space="preserve"> vecāku aprūpē, jo vecākiem atjaunotas pārtrauktās aizgādības tiesības. Par 5 bērniem bāriņtiesa lēmusi par atļaujas došanu uzturēties savu radinieku ģimenēs. </w:t>
      </w:r>
    </w:p>
    <w:p w:rsidR="00990203" w:rsidRPr="00790D21" w:rsidRDefault="008D4E38" w:rsidP="008D4E38">
      <w:pPr>
        <w:pStyle w:val="tv213"/>
        <w:spacing w:before="0" w:beforeAutospacing="0" w:after="0" w:afterAutospacing="0"/>
        <w:ind w:firstLine="720"/>
        <w:jc w:val="both"/>
      </w:pPr>
      <w:r w:rsidRPr="00790D21">
        <w:t xml:space="preserve">Bāriņtiesa </w:t>
      </w:r>
      <w:r w:rsidR="00990203" w:rsidRPr="00790D21">
        <w:t xml:space="preserve">2018.gadā </w:t>
      </w:r>
      <w:r w:rsidRPr="00790D21">
        <w:t xml:space="preserve">3 ģimenēm piešķīrusi </w:t>
      </w:r>
      <w:proofErr w:type="spellStart"/>
      <w:r w:rsidRPr="00790D21">
        <w:t>viesģimenes</w:t>
      </w:r>
      <w:proofErr w:type="spellEnd"/>
      <w:r w:rsidRPr="00790D21">
        <w:t xml:space="preserve"> statusu. </w:t>
      </w:r>
      <w:proofErr w:type="spellStart"/>
      <w:r w:rsidRPr="00790D21">
        <w:t>Viesģimene</w:t>
      </w:r>
      <w:proofErr w:type="spellEnd"/>
      <w:r w:rsidRPr="00790D21">
        <w:t xml:space="preserve"> ir laulātie vai persona, kas uz laiku uzņem savā dzīvesvietā aprūpes iestādē ievietotu bērnu vai kontaktējas ar ārpus aprūpes iestādē ievietotu bērnu. </w:t>
      </w:r>
    </w:p>
    <w:p w:rsidR="008D4E38" w:rsidRPr="00790D21" w:rsidRDefault="00C81F92" w:rsidP="00790D21">
      <w:pPr>
        <w:pStyle w:val="tv213"/>
        <w:spacing w:before="0" w:beforeAutospacing="0" w:after="0" w:afterAutospacing="0"/>
        <w:ind w:firstLine="720"/>
        <w:jc w:val="both"/>
      </w:pPr>
      <w:r w:rsidRPr="00790D21">
        <w:t>2018.ga</w:t>
      </w:r>
      <w:r w:rsidR="005627DB">
        <w:t>dā bāriņtiesa pieņēmusi lēmumus</w:t>
      </w:r>
      <w:r w:rsidRPr="00790D21">
        <w:t xml:space="preserve">, ka 3 bērnu adopcija ir bērnu interesēs, pēc ģimenes izpētes veikšanas </w:t>
      </w:r>
      <w:r w:rsidR="00790D21" w:rsidRPr="00790D21">
        <w:t>7</w:t>
      </w:r>
      <w:r w:rsidRPr="00790D21">
        <w:t xml:space="preserve"> personas atzinusi par adoptētājiem</w:t>
      </w:r>
      <w:r w:rsidR="008D4E38" w:rsidRPr="00790D21">
        <w:t>, no tiem viena persona vēlējās adoptēt laulātā bērnu.</w:t>
      </w:r>
    </w:p>
    <w:p w:rsidR="008D4E38" w:rsidRPr="00790D21" w:rsidRDefault="008D4E38" w:rsidP="00404F5B">
      <w:pPr>
        <w:pStyle w:val="tv213"/>
        <w:spacing w:before="0" w:beforeAutospacing="0" w:after="0" w:afterAutospacing="0"/>
        <w:ind w:firstLine="720"/>
        <w:jc w:val="both"/>
      </w:pPr>
    </w:p>
    <w:p w:rsidR="00ED4544" w:rsidRDefault="00716BC4" w:rsidP="0078778C">
      <w:pPr>
        <w:pStyle w:val="tv213"/>
        <w:spacing w:before="0" w:beforeAutospacing="0" w:after="0" w:afterAutospacing="0"/>
        <w:jc w:val="center"/>
        <w:rPr>
          <w:b/>
        </w:rPr>
      </w:pPr>
      <w:r w:rsidRPr="005627DB">
        <w:rPr>
          <w:b/>
        </w:rPr>
        <w:t>Sadarbība ar tiesām</w:t>
      </w:r>
    </w:p>
    <w:p w:rsidR="0078778C" w:rsidRPr="0078778C" w:rsidRDefault="0078778C" w:rsidP="0078778C">
      <w:pPr>
        <w:pStyle w:val="tv213"/>
        <w:spacing w:before="0" w:beforeAutospacing="0" w:after="0" w:afterAutospacing="0"/>
        <w:jc w:val="center"/>
        <w:rPr>
          <w:b/>
          <w:sz w:val="16"/>
          <w:szCs w:val="16"/>
        </w:rPr>
      </w:pPr>
    </w:p>
    <w:p w:rsidR="00133BFD" w:rsidRDefault="00ED4544" w:rsidP="00133BFD">
      <w:pPr>
        <w:pStyle w:val="tv213"/>
        <w:spacing w:before="0" w:beforeAutospacing="0" w:after="0" w:afterAutospacing="0"/>
        <w:ind w:firstLine="720"/>
        <w:jc w:val="both"/>
      </w:pPr>
      <w:r>
        <w:t xml:space="preserve">Ir pieaugusi </w:t>
      </w:r>
      <w:r w:rsidR="00E3161F">
        <w:t>bāriņtiesas sadarbība ar tiesām,</w:t>
      </w:r>
      <w:r>
        <w:t xml:space="preserve"> </w:t>
      </w:r>
      <w:r w:rsidR="00716BC4" w:rsidRPr="00404F5B">
        <w:t xml:space="preserve">2018.gadā bāriņtiesas darbinieki 61 </w:t>
      </w:r>
      <w:r w:rsidR="00DE2943">
        <w:t>(2017.gadā</w:t>
      </w:r>
      <w:r>
        <w:t xml:space="preserve"> 51</w:t>
      </w:r>
      <w:r w:rsidR="00DE2943">
        <w:t xml:space="preserve"> reizi</w:t>
      </w:r>
      <w:r>
        <w:t xml:space="preserve">) </w:t>
      </w:r>
      <w:r w:rsidR="00716BC4" w:rsidRPr="00404F5B">
        <w:t>reizi piedalī</w:t>
      </w:r>
      <w:r w:rsidR="00E3161F">
        <w:t>jās</w:t>
      </w:r>
      <w:r w:rsidR="00716BC4" w:rsidRPr="00404F5B">
        <w:t xml:space="preserve"> tiesu sēdēs </w:t>
      </w:r>
      <w:r w:rsidR="00DE2943">
        <w:t>dažādās</w:t>
      </w:r>
      <w:r w:rsidR="00ED25C0" w:rsidRPr="00404F5B">
        <w:t xml:space="preserve"> </w:t>
      </w:r>
      <w:r w:rsidR="00716BC4" w:rsidRPr="00404F5B">
        <w:t>rajonu</w:t>
      </w:r>
      <w:r w:rsidR="0043530F">
        <w:t xml:space="preserve"> tiesās</w:t>
      </w:r>
      <w:r w:rsidR="00716BC4" w:rsidRPr="00404F5B">
        <w:t xml:space="preserve"> un apgabaltiesās. Bāriņtiesa tiesas procesos bijusi gan prasītājs, </w:t>
      </w:r>
      <w:r w:rsidR="008900FF" w:rsidRPr="00404F5B">
        <w:t>gan atbildētājs</w:t>
      </w:r>
      <w:r w:rsidR="008900FF">
        <w:t>,</w:t>
      </w:r>
      <w:r w:rsidR="008900FF" w:rsidRPr="00404F5B">
        <w:t xml:space="preserve"> </w:t>
      </w:r>
      <w:r w:rsidR="00716BC4" w:rsidRPr="00404F5B">
        <w:t>gan tiesas pieaicināta iestāde viedokļa un atzinuma sniegšanai. Bāriņtiesa pārstāvēta lietās par saskarsmes tiesību noteikšanu, bērna dzīvesvietas noteikšanu, aizgādības tiesību atņemšanu, aizgādnības dibināšanai un rīcībspēju ierobežošanai pilngadīgai personai, mantojamās mantas pārvaldīšanas lietās, adopcijas lietās, lietās par audzinoša rakstura piespie</w:t>
      </w:r>
      <w:r w:rsidR="00ED25C0" w:rsidRPr="00404F5B">
        <w:t>du līdzekļu piemērošanu bērniem</w:t>
      </w:r>
      <w:r w:rsidR="00716BC4" w:rsidRPr="00404F5B">
        <w:t xml:space="preserve">. </w:t>
      </w:r>
      <w:r w:rsidR="00FE703D">
        <w:t>Kriminālprocesa likumā noteiktajos gadījumos bāriņtiesa pārstāv</w:t>
      </w:r>
      <w:r w:rsidR="00A16BC2">
        <w:t>ējusi</w:t>
      </w:r>
      <w:r w:rsidR="00FE703D">
        <w:t xml:space="preserve"> b</w:t>
      </w:r>
      <w:r w:rsidR="00A16BC2">
        <w:t xml:space="preserve">ērnu un </w:t>
      </w:r>
      <w:r w:rsidR="00FE703D">
        <w:t>aizgādnībā</w:t>
      </w:r>
      <w:r w:rsidR="008530D9">
        <w:t xml:space="preserve"> esošo personu kriminālprocesā.</w:t>
      </w:r>
      <w:r w:rsidR="00DE2943">
        <w:t xml:space="preserve"> Darbietilpīga un sare</w:t>
      </w:r>
      <w:r w:rsidR="000E4F5D">
        <w:t>žģ</w:t>
      </w:r>
      <w:r w:rsidR="00DE2943">
        <w:t>īta</w:t>
      </w:r>
      <w:r w:rsidR="00ED25C0" w:rsidRPr="00404F5B">
        <w:t xml:space="preserve"> ir bāriņtiesas d</w:t>
      </w:r>
      <w:r w:rsidR="00DE2943">
        <w:t>arbības sfēra atzinumu sniegšanā</w:t>
      </w:r>
      <w:r w:rsidR="00ED25C0" w:rsidRPr="00404F5B">
        <w:t xml:space="preserve"> pēc tiesas pieprasījuma lietās par atsevišķas aizgādības noteikšanu vienam no vecākiem, bērna dzīvesvietas un saskarsmes tiesību izmantošanas kārtības noteikšanu. 2018.gadā bāriņtiesa šajās lietās sniegusi 7 atzinumus.</w:t>
      </w:r>
    </w:p>
    <w:p w:rsidR="00133BFD" w:rsidRDefault="00133BFD" w:rsidP="00133BFD">
      <w:pPr>
        <w:spacing w:after="0" w:line="240" w:lineRule="auto"/>
        <w:ind w:firstLine="720"/>
        <w:jc w:val="both"/>
        <w:rPr>
          <w:rFonts w:ascii="Times New Roman" w:hAnsi="Times New Roman" w:cs="Times New Roman"/>
          <w:sz w:val="24"/>
          <w:szCs w:val="24"/>
        </w:rPr>
      </w:pPr>
      <w:r w:rsidRPr="00CA7DF7">
        <w:rPr>
          <w:rFonts w:ascii="Times New Roman" w:hAnsi="Times New Roman" w:cs="Times New Roman"/>
          <w:sz w:val="24"/>
          <w:szCs w:val="24"/>
        </w:rPr>
        <w:t>Bāriņtiesai arvien vairāk nākas iesaistīties vecāku domstarpību bērnu aizgādības jautājumu risināšanā: bērna aprūpes un uzraudzības tiesību, atsevišķās aizgādības, saskarsmes tiesību izmantošanas kārtības</w:t>
      </w:r>
      <w:r>
        <w:rPr>
          <w:rFonts w:ascii="Times New Roman" w:hAnsi="Times New Roman" w:cs="Times New Roman"/>
          <w:sz w:val="24"/>
          <w:szCs w:val="24"/>
        </w:rPr>
        <w:t xml:space="preserve"> noteikšana</w:t>
      </w:r>
      <w:r w:rsidRPr="00CA7DF7">
        <w:rPr>
          <w:rFonts w:ascii="Times New Roman" w:hAnsi="Times New Roman" w:cs="Times New Roman"/>
          <w:sz w:val="24"/>
          <w:szCs w:val="24"/>
        </w:rPr>
        <w:t xml:space="preserve">. Lai pieņemtu objektīvu lēmumu, </w:t>
      </w:r>
      <w:r>
        <w:rPr>
          <w:rFonts w:ascii="Times New Roman" w:hAnsi="Times New Roman" w:cs="Times New Roman"/>
          <w:sz w:val="24"/>
          <w:szCs w:val="24"/>
        </w:rPr>
        <w:t>bāriņtiesai</w:t>
      </w:r>
      <w:r w:rsidRPr="00CA7DF7">
        <w:rPr>
          <w:rFonts w:ascii="Times New Roman" w:hAnsi="Times New Roman" w:cs="Times New Roman"/>
          <w:sz w:val="24"/>
          <w:szCs w:val="24"/>
        </w:rPr>
        <w:t xml:space="preserve"> jāiegūst pierādījumi, jāveic situācijas </w:t>
      </w:r>
      <w:r>
        <w:rPr>
          <w:rFonts w:ascii="Times New Roman" w:hAnsi="Times New Roman" w:cs="Times New Roman"/>
          <w:sz w:val="24"/>
          <w:szCs w:val="24"/>
        </w:rPr>
        <w:t>un motivācijas izpēte</w:t>
      </w:r>
      <w:r w:rsidRPr="00CA7DF7">
        <w:rPr>
          <w:rFonts w:ascii="Times New Roman" w:hAnsi="Times New Roman" w:cs="Times New Roman"/>
          <w:sz w:val="24"/>
          <w:szCs w:val="24"/>
        </w:rPr>
        <w:t>, kompromisa risinājumu meklēšan</w:t>
      </w:r>
      <w:r>
        <w:rPr>
          <w:rFonts w:ascii="Times New Roman" w:hAnsi="Times New Roman" w:cs="Times New Roman"/>
          <w:sz w:val="24"/>
          <w:szCs w:val="24"/>
        </w:rPr>
        <w:t>a</w:t>
      </w:r>
      <w:r w:rsidRPr="00CA7DF7">
        <w:rPr>
          <w:rFonts w:ascii="Times New Roman" w:hAnsi="Times New Roman" w:cs="Times New Roman"/>
          <w:sz w:val="24"/>
          <w:szCs w:val="24"/>
        </w:rPr>
        <w:t>, prioritāri domājot par bērnu intere</w:t>
      </w:r>
      <w:r>
        <w:rPr>
          <w:rFonts w:ascii="Times New Roman" w:hAnsi="Times New Roman" w:cs="Times New Roman"/>
          <w:sz w:val="24"/>
          <w:szCs w:val="24"/>
        </w:rPr>
        <w:t>sēm.</w:t>
      </w:r>
      <w:r w:rsidRPr="00CA7DF7">
        <w:rPr>
          <w:rFonts w:ascii="Times New Roman" w:hAnsi="Times New Roman" w:cs="Times New Roman"/>
          <w:sz w:val="24"/>
          <w:szCs w:val="24"/>
        </w:rPr>
        <w:t xml:space="preserve"> Katra šāda lieta prasa no </w:t>
      </w:r>
      <w:r w:rsidRPr="00CA7DF7">
        <w:rPr>
          <w:rFonts w:ascii="Times New Roman" w:hAnsi="Times New Roman" w:cs="Times New Roman"/>
          <w:sz w:val="24"/>
          <w:szCs w:val="24"/>
        </w:rPr>
        <w:lastRenderedPageBreak/>
        <w:t>bāriņtiesas darbinieka lielus laika resursus. Darbinieki savā ikdienas darbā arvien vairāk sa</w:t>
      </w:r>
      <w:r>
        <w:rPr>
          <w:rFonts w:ascii="Times New Roman" w:hAnsi="Times New Roman" w:cs="Times New Roman"/>
          <w:sz w:val="24"/>
          <w:szCs w:val="24"/>
        </w:rPr>
        <w:t>skaras ar psiholoģisku spriedzi.</w:t>
      </w:r>
    </w:p>
    <w:p w:rsidR="0078778C" w:rsidRDefault="0078778C" w:rsidP="0078778C">
      <w:pPr>
        <w:pStyle w:val="tv213"/>
        <w:spacing w:before="0" w:beforeAutospacing="0" w:after="0" w:afterAutospacing="0"/>
        <w:ind w:firstLine="720"/>
        <w:jc w:val="both"/>
      </w:pPr>
    </w:p>
    <w:p w:rsidR="00CC09D8" w:rsidRDefault="00CC09D8" w:rsidP="0078778C">
      <w:pPr>
        <w:pStyle w:val="tv213"/>
        <w:spacing w:before="0" w:beforeAutospacing="0" w:after="0" w:afterAutospacing="0"/>
        <w:jc w:val="center"/>
        <w:rPr>
          <w:b/>
        </w:rPr>
      </w:pPr>
      <w:r w:rsidRPr="00F65AD4">
        <w:rPr>
          <w:b/>
        </w:rPr>
        <w:t>Nepilngadīgo mantu lietu pārraudzība</w:t>
      </w:r>
    </w:p>
    <w:p w:rsidR="00E3161F" w:rsidRPr="00E3161F" w:rsidRDefault="00E3161F" w:rsidP="00E3161F">
      <w:pPr>
        <w:pStyle w:val="tv213"/>
        <w:spacing w:before="0" w:beforeAutospacing="0" w:after="0" w:afterAutospacing="0"/>
        <w:jc w:val="center"/>
        <w:rPr>
          <w:b/>
          <w:sz w:val="16"/>
          <w:szCs w:val="16"/>
        </w:rPr>
      </w:pPr>
    </w:p>
    <w:p w:rsidR="000E6ECF" w:rsidRDefault="00716BC4" w:rsidP="00E3161F">
      <w:pPr>
        <w:pStyle w:val="tv213"/>
        <w:spacing w:before="0" w:beforeAutospacing="0" w:after="0" w:afterAutospacing="0"/>
        <w:ind w:firstLine="720"/>
        <w:jc w:val="both"/>
      </w:pPr>
      <w:r w:rsidRPr="008A0FFC">
        <w:t>Nepilngadīgiem</w:t>
      </w:r>
      <w:r w:rsidR="00F65AD4">
        <w:t xml:space="preserve"> bērniem </w:t>
      </w:r>
      <w:r w:rsidR="000E6ECF">
        <w:t xml:space="preserve">var piederēt </w:t>
      </w:r>
      <w:r w:rsidR="00CC09D8" w:rsidRPr="008A0FFC">
        <w:t xml:space="preserve">manta, </w:t>
      </w:r>
      <w:r w:rsidR="000E6ECF">
        <w:t xml:space="preserve">ko dāvinājuši vai </w:t>
      </w:r>
      <w:r w:rsidR="00B73982">
        <w:t xml:space="preserve">atstājuši mantojumā vecāki, </w:t>
      </w:r>
      <w:r w:rsidR="00CC09D8" w:rsidRPr="008A0FFC">
        <w:t xml:space="preserve">vecvecāki </w:t>
      </w:r>
      <w:r w:rsidR="005058EA">
        <w:t xml:space="preserve">vai </w:t>
      </w:r>
      <w:r w:rsidR="000E6ECF">
        <w:t>citi  radinieki.  Saskaņā ar Civillikuma</w:t>
      </w:r>
      <w:r w:rsidR="00CC09D8" w:rsidRPr="008A0FFC">
        <w:t xml:space="preserve"> normām, vecāki  bērnu  vārdā  bez  bāriņtiesas  atļaujas  nevar  mantojumu  un/vai dāvinājumu pieņemt vai atraidīt, kā arī rīkoties ar bērna mantu. Bāriņtiesa veic b</w:t>
      </w:r>
      <w:r w:rsidR="005058EA">
        <w:t>ērna mantisko tiesību ievērošanas pārbaudi</w:t>
      </w:r>
      <w:r w:rsidR="00CC09D8" w:rsidRPr="008A0FFC">
        <w:t xml:space="preserve">, katru gadu pieprasot no bērna vecāka vai aizbildņa norēķinu par bērna  mantas  pārvaldību,  pārbauda  norēķina  pareizību, </w:t>
      </w:r>
      <w:r w:rsidR="000E6ECF">
        <w:t>pieprasot</w:t>
      </w:r>
      <w:r w:rsidR="000E6ECF" w:rsidRPr="008A0FFC">
        <w:t xml:space="preserve"> informāciju no kredītiestādēm, pašvaldības</w:t>
      </w:r>
      <w:r w:rsidR="000E6ECF">
        <w:t>,</w:t>
      </w:r>
      <w:r w:rsidR="000E6ECF" w:rsidRPr="008A0FFC">
        <w:t xml:space="preserve"> valsts</w:t>
      </w:r>
      <w:r w:rsidR="000E6ECF">
        <w:t xml:space="preserve"> un citiem</w:t>
      </w:r>
      <w:r w:rsidR="000E6ECF" w:rsidRPr="008A0FFC">
        <w:t xml:space="preserve"> uzņēmumiem</w:t>
      </w:r>
      <w:r w:rsidR="000E6ECF">
        <w:t xml:space="preserve"> un iestādēm,</w:t>
      </w:r>
      <w:r w:rsidR="00CC09D8" w:rsidRPr="008A0FFC">
        <w:t xml:space="preserve"> </w:t>
      </w:r>
      <w:r w:rsidR="000E6ECF">
        <w:t xml:space="preserve">kā arī </w:t>
      </w:r>
      <w:r w:rsidR="00CC09D8" w:rsidRPr="008A0FFC">
        <w:t xml:space="preserve">veic  bērnam  piederošā nekustamā īpašuma </w:t>
      </w:r>
      <w:r w:rsidR="000E6ECF">
        <w:t>apsekošanu</w:t>
      </w:r>
      <w:r w:rsidR="00CC09D8" w:rsidRPr="008A0FFC">
        <w:t>.</w:t>
      </w:r>
      <w:r w:rsidR="00570F58">
        <w:t xml:space="preserve"> </w:t>
      </w:r>
    </w:p>
    <w:p w:rsidR="000E6ECF" w:rsidRDefault="00CC09D8" w:rsidP="00E3161F">
      <w:pPr>
        <w:pStyle w:val="tv213"/>
        <w:spacing w:before="0" w:beforeAutospacing="0" w:after="0" w:afterAutospacing="0"/>
        <w:ind w:firstLine="720"/>
        <w:jc w:val="both"/>
      </w:pPr>
      <w:r w:rsidRPr="008A0FFC">
        <w:t xml:space="preserve">2018.gada 31.decembrī bāriņtiesas pārraudzībā </w:t>
      </w:r>
      <w:r w:rsidR="00E3161F">
        <w:t>bija</w:t>
      </w:r>
      <w:r w:rsidRPr="008A0FFC">
        <w:t xml:space="preserve"> </w:t>
      </w:r>
      <w:r w:rsidR="001F2321" w:rsidRPr="008A0FFC">
        <w:t>38</w:t>
      </w:r>
      <w:r w:rsidRPr="008A0FFC">
        <w:t xml:space="preserve"> aktīvas lietas par bērna mantas </w:t>
      </w:r>
      <w:r w:rsidR="00E3161F">
        <w:t>pārraudzību</w:t>
      </w:r>
      <w:r w:rsidRPr="008A0FFC">
        <w:t xml:space="preserve">. Pārskata gadā pieņemti </w:t>
      </w:r>
      <w:r w:rsidR="00404F5B" w:rsidRPr="008A0FFC">
        <w:t>7</w:t>
      </w:r>
      <w:r w:rsidR="0041629F">
        <w:t xml:space="preserve"> lēmumi par bērna mantas pārraudzību, </w:t>
      </w:r>
      <w:r w:rsidR="00E3161F">
        <w:t>ar tiem dota atļauja:</w:t>
      </w:r>
      <w:r w:rsidR="0041629F">
        <w:t xml:space="preserve"> 1 </w:t>
      </w:r>
      <w:r w:rsidR="00E3161F">
        <w:t>-</w:t>
      </w:r>
      <w:r w:rsidR="00117A3A">
        <w:t xml:space="preserve"> </w:t>
      </w:r>
      <w:r w:rsidR="0041629F">
        <w:t>pieņemt dāvinājumu</w:t>
      </w:r>
      <w:r w:rsidR="00117A3A">
        <w:t xml:space="preserve">, </w:t>
      </w:r>
      <w:r w:rsidR="0041629F">
        <w:t xml:space="preserve">4 </w:t>
      </w:r>
      <w:r w:rsidR="00117A3A">
        <w:t xml:space="preserve">- </w:t>
      </w:r>
      <w:r w:rsidR="0041629F">
        <w:t>pieņemt mantojumu</w:t>
      </w:r>
      <w:r w:rsidRPr="008A0FFC">
        <w:t>,</w:t>
      </w:r>
      <w:r w:rsidR="0041629F">
        <w:t xml:space="preserve"> 2 </w:t>
      </w:r>
      <w:r w:rsidR="00E3161F">
        <w:t>-</w:t>
      </w:r>
      <w:r w:rsidRPr="008A0FFC">
        <w:t xml:space="preserve"> </w:t>
      </w:r>
      <w:r w:rsidR="0041629F">
        <w:t xml:space="preserve">atraidīt mantojumu, </w:t>
      </w:r>
      <w:r w:rsidR="00117A3A">
        <w:t>1 -</w:t>
      </w:r>
      <w:r w:rsidR="0041629F">
        <w:t xml:space="preserve"> </w:t>
      </w:r>
      <w:r w:rsidRPr="008A0FFC">
        <w:t>rīkoties ar bērna mantu.</w:t>
      </w:r>
    </w:p>
    <w:p w:rsidR="00E930AF" w:rsidRPr="003C77B3" w:rsidRDefault="00E930AF" w:rsidP="00E3161F">
      <w:pPr>
        <w:pStyle w:val="tv213"/>
        <w:spacing w:before="0" w:beforeAutospacing="0" w:after="0" w:afterAutospacing="0"/>
        <w:jc w:val="both"/>
        <w:rPr>
          <w:b/>
        </w:rPr>
      </w:pPr>
    </w:p>
    <w:p w:rsidR="00F50ECA" w:rsidRPr="000E6ECF" w:rsidRDefault="00CB1E8B" w:rsidP="00E3161F">
      <w:pPr>
        <w:pStyle w:val="tv213"/>
        <w:spacing w:before="0" w:beforeAutospacing="0" w:after="0" w:afterAutospacing="0"/>
        <w:jc w:val="center"/>
        <w:rPr>
          <w:b/>
        </w:rPr>
      </w:pPr>
      <w:r>
        <w:rPr>
          <w:b/>
        </w:rPr>
        <w:t>Aizgādnības lietas</w:t>
      </w:r>
    </w:p>
    <w:p w:rsidR="000E6ECF" w:rsidRPr="00E3161F" w:rsidRDefault="000E6ECF" w:rsidP="00E3161F">
      <w:pPr>
        <w:pStyle w:val="tv213"/>
        <w:spacing w:before="0" w:beforeAutospacing="0" w:after="0" w:afterAutospacing="0"/>
        <w:jc w:val="center"/>
        <w:rPr>
          <w:b/>
          <w:sz w:val="16"/>
          <w:szCs w:val="16"/>
        </w:rPr>
      </w:pPr>
    </w:p>
    <w:p w:rsidR="003E42D3" w:rsidRPr="00E3161F" w:rsidRDefault="008676AB" w:rsidP="00E3161F">
      <w:pPr>
        <w:pStyle w:val="tv213"/>
        <w:spacing w:before="0" w:beforeAutospacing="0" w:after="0" w:afterAutospacing="0"/>
        <w:ind w:firstLine="720"/>
        <w:jc w:val="both"/>
      </w:pPr>
      <w:r w:rsidRPr="008676AB">
        <w:t xml:space="preserve">Aizgādnību nodibina pilngadīgai personai, kurai ar tiesas spriedumu ierobežota rīcībspēja. </w:t>
      </w:r>
      <w:r w:rsidR="008B5C91" w:rsidRPr="008676AB">
        <w:t>Aizgādnība ir personu ar ierobežotu rīcībspēju personīgo un mantisko interešu, kā arī mantojuma aizsardzības forma.</w:t>
      </w:r>
      <w:r w:rsidR="008B5C91" w:rsidRPr="008676AB">
        <w:rPr>
          <w:b/>
          <w:bCs/>
        </w:rPr>
        <w:t xml:space="preserve"> </w:t>
      </w:r>
      <w:r w:rsidRPr="00E3161F">
        <w:t>Bāriņtiesa uzrauga aizgādnībā esošo tiesību un interešu ievērošanu, pieprasot no aizgādņiem norēķinus, pārbaudot tos, kā arī veicot šo personu dzīves apstākļu pārbaudes.</w:t>
      </w:r>
    </w:p>
    <w:p w:rsidR="008676AB" w:rsidRDefault="00E3161F" w:rsidP="00E3161F">
      <w:pPr>
        <w:pStyle w:val="tv213"/>
        <w:spacing w:before="0" w:beforeAutospacing="0" w:after="0" w:afterAutospacing="0"/>
        <w:ind w:firstLine="720"/>
        <w:jc w:val="both"/>
      </w:pPr>
      <w:r>
        <w:t xml:space="preserve">Uz </w:t>
      </w:r>
      <w:r w:rsidR="00D22A4B" w:rsidRPr="003E42D3">
        <w:t>2018.gada 31.decembri</w:t>
      </w:r>
      <w:r w:rsidR="002C2A26" w:rsidRPr="003E42D3">
        <w:t xml:space="preserve"> aktīva</w:t>
      </w:r>
      <w:r w:rsidR="00D22A4B" w:rsidRPr="003E42D3">
        <w:t xml:space="preserve"> ir 41 lieta par aizgādņa iecelšanu personai ar ierobežotu rīcībspēju. </w:t>
      </w:r>
      <w:r w:rsidR="008676AB" w:rsidRPr="003E42D3">
        <w:t xml:space="preserve">29 personas, kurām tiesa nodibinājusi aizgādnību dzīvo ģimenē, 12 personas institūcijā. </w:t>
      </w:r>
      <w:r w:rsidR="002C2A26" w:rsidRPr="003E42D3">
        <w:t xml:space="preserve">Pārskata periodā 3 personām iecelts aizgādnis, 1 personai divas reizes notikusi aizgādņa maiņa (4 lēmumi), savukārt </w:t>
      </w:r>
      <w:r>
        <w:t>3</w:t>
      </w:r>
      <w:r w:rsidR="002C2A26" w:rsidRPr="003E42D3">
        <w:t xml:space="preserve"> aizgādņiem noteikts pilnvaru apjoms jau esošās aizgādnības ietvaros, pamatojoties uz spriedumu par rīcībspējas pārskatīšanu, 1 aizgādnis atlaists no pienākumu </w:t>
      </w:r>
      <w:r w:rsidR="009B342D">
        <w:t>pildīšanas sakarā ar aizgādnībā esošās personas</w:t>
      </w:r>
      <w:r w:rsidR="002C2A26" w:rsidRPr="003E42D3">
        <w:t xml:space="preserve"> nāvi. </w:t>
      </w:r>
    </w:p>
    <w:p w:rsidR="00973EB9" w:rsidRDefault="00973EB9" w:rsidP="00973EB9">
      <w:pPr>
        <w:pStyle w:val="tv213"/>
        <w:spacing w:before="0" w:beforeAutospacing="0" w:after="0" w:afterAutospacing="0"/>
        <w:ind w:firstLine="720"/>
        <w:jc w:val="both"/>
      </w:pPr>
      <w:r w:rsidRPr="00973EB9">
        <w:t>Bāriņtiesas lietvedībā visās esošajās lietās, kurās personas līdz 2011. gada 31. decembrim ar tiesas spriedumu atzītas par rīcībnespējīgām, ir iesniegti pieteikumi par pārskatīšanu un lietas ir pārskatītas.</w:t>
      </w:r>
    </w:p>
    <w:p w:rsidR="00D22A4B" w:rsidRPr="00973EB9" w:rsidRDefault="00D22A4B" w:rsidP="007664DB">
      <w:pPr>
        <w:pStyle w:val="tv213"/>
        <w:spacing w:before="0" w:beforeAutospacing="0" w:after="0" w:afterAutospacing="0"/>
        <w:ind w:firstLine="720"/>
        <w:jc w:val="both"/>
      </w:pPr>
      <w:r w:rsidRPr="00973EB9">
        <w:t xml:space="preserve">Aizgādnība var tikt nodibināta arī mantojumam, ja mantojuma atstājējam piederējis uzņēmums vai saimniecība, un tā darbība jāturpina līdz brīdim, kad mantiniekiem apstiprinātas mantojuma tiesības. </w:t>
      </w:r>
      <w:r w:rsidR="003E42D3" w:rsidRPr="00973EB9">
        <w:t>Uz 2018.gada 31.decembri bāriņtiesā bija</w:t>
      </w:r>
      <w:r w:rsidRPr="00973EB9">
        <w:t xml:space="preserve"> </w:t>
      </w:r>
      <w:r w:rsidR="003E42D3" w:rsidRPr="00973EB9">
        <w:t>3</w:t>
      </w:r>
      <w:r w:rsidRPr="00973EB9">
        <w:t xml:space="preserve"> lietas par aizgādņa iecelšanu mantojumam</w:t>
      </w:r>
      <w:r w:rsidR="003E42D3" w:rsidRPr="00973EB9">
        <w:t>. Pārskata gadā pieņemti 3 lēmumi par aizgādī</w:t>
      </w:r>
      <w:r w:rsidR="00973EB9" w:rsidRPr="00973EB9">
        <w:t>bu mantojumam, no tiem 2 par aizgādņa iecelšanu, 1 par aizgādņa atlaišanu.</w:t>
      </w:r>
    </w:p>
    <w:p w:rsidR="00D22A4B" w:rsidRDefault="00D22A4B" w:rsidP="00973EB9">
      <w:pPr>
        <w:pStyle w:val="tv213"/>
        <w:spacing w:before="0" w:beforeAutospacing="0" w:after="0" w:afterAutospacing="0"/>
        <w:ind w:firstLine="720"/>
        <w:jc w:val="both"/>
      </w:pPr>
    </w:p>
    <w:p w:rsidR="00041887" w:rsidRPr="0041339D" w:rsidRDefault="00E3161F" w:rsidP="00E3161F">
      <w:pPr>
        <w:pStyle w:val="Default"/>
        <w:jc w:val="center"/>
        <w:rPr>
          <w:b/>
          <w:color w:val="auto"/>
        </w:rPr>
      </w:pPr>
      <w:r>
        <w:rPr>
          <w:b/>
          <w:color w:val="auto"/>
        </w:rPr>
        <w:t>Notariālie apliecinājumi</w:t>
      </w:r>
    </w:p>
    <w:p w:rsidR="00041887" w:rsidRPr="00E3161F" w:rsidRDefault="00041887" w:rsidP="0007376A">
      <w:pPr>
        <w:pStyle w:val="Default"/>
        <w:jc w:val="both"/>
        <w:rPr>
          <w:b/>
          <w:color w:val="auto"/>
          <w:sz w:val="16"/>
          <w:szCs w:val="16"/>
        </w:rPr>
      </w:pPr>
    </w:p>
    <w:p w:rsidR="009577A5" w:rsidRDefault="009577A5" w:rsidP="009C747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Bāriņtiesa Civillikuma noteiktajos gadījumos sniedz palīdzību mantojuma lietu kārtošanā, gādā par mantojuma apsardzību, kā arī izdara apliecinājumus un pilda citus Bāriņtiesu likuma 61.pantā norādītos uzdevumus, ja novadā nav notāra. Novados, kuros ir teritoriālā iedalījuma vienības, bāriņtiesa minētos uzdevumus veic tajās novada teritoriālā iedalījuma vienībās, kurās nav notāra.</w:t>
      </w:r>
      <w:r w:rsidR="00197C26">
        <w:rPr>
          <w:rFonts w:ascii="Times New Roman" w:hAnsi="Times New Roman" w:cs="Times New Roman"/>
          <w:sz w:val="24"/>
          <w:szCs w:val="24"/>
        </w:rPr>
        <w:t xml:space="preserve"> Bāriņtiesa apliecina darījumus, ja darījuma summa nepārsniedz 8537 </w:t>
      </w:r>
      <w:proofErr w:type="spellStart"/>
      <w:r w:rsidR="00197C26">
        <w:rPr>
          <w:rFonts w:ascii="Times New Roman" w:hAnsi="Times New Roman" w:cs="Times New Roman"/>
          <w:sz w:val="24"/>
          <w:szCs w:val="24"/>
        </w:rPr>
        <w:t>euro</w:t>
      </w:r>
      <w:proofErr w:type="spellEnd"/>
      <w:r w:rsidR="00197C26">
        <w:rPr>
          <w:rFonts w:ascii="Times New Roman" w:hAnsi="Times New Roman" w:cs="Times New Roman"/>
          <w:sz w:val="24"/>
          <w:szCs w:val="24"/>
        </w:rPr>
        <w:t>.</w:t>
      </w:r>
    </w:p>
    <w:p w:rsidR="00572B18" w:rsidRPr="0041339D" w:rsidRDefault="00086F72" w:rsidP="009C7476">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Bāriņtiesu likums atļauj Bāriņtiesai veikt notariālās darbības tikai Dobeles novada pagastu ter</w:t>
      </w:r>
      <w:r w:rsidR="00FE1843">
        <w:rPr>
          <w:rFonts w:ascii="Times New Roman" w:hAnsi="Times New Roman" w:cs="Times New Roman"/>
          <w:sz w:val="24"/>
          <w:szCs w:val="24"/>
        </w:rPr>
        <w:t>itorijās. Dobeles novada</w:t>
      </w:r>
      <w:r w:rsidRPr="0041339D">
        <w:rPr>
          <w:rFonts w:ascii="Times New Roman" w:hAnsi="Times New Roman" w:cs="Times New Roman"/>
          <w:sz w:val="24"/>
          <w:szCs w:val="24"/>
        </w:rPr>
        <w:t xml:space="preserve"> iedzī</w:t>
      </w:r>
      <w:r w:rsidR="00754038">
        <w:rPr>
          <w:rFonts w:ascii="Times New Roman" w:hAnsi="Times New Roman" w:cs="Times New Roman"/>
          <w:sz w:val="24"/>
          <w:szCs w:val="24"/>
        </w:rPr>
        <w:t>votāji 2018.gadā ir saņēmuši 3</w:t>
      </w:r>
      <w:r w:rsidR="005058EA">
        <w:rPr>
          <w:rFonts w:ascii="Times New Roman" w:hAnsi="Times New Roman" w:cs="Times New Roman"/>
          <w:sz w:val="24"/>
          <w:szCs w:val="24"/>
        </w:rPr>
        <w:t>8</w:t>
      </w:r>
      <w:r w:rsidR="00754038">
        <w:rPr>
          <w:rFonts w:ascii="Times New Roman" w:hAnsi="Times New Roman" w:cs="Times New Roman"/>
          <w:sz w:val="24"/>
          <w:szCs w:val="24"/>
        </w:rPr>
        <w:t>0</w:t>
      </w:r>
      <w:r w:rsidRPr="0041339D">
        <w:rPr>
          <w:rFonts w:ascii="Times New Roman" w:hAnsi="Times New Roman" w:cs="Times New Roman"/>
          <w:sz w:val="24"/>
          <w:szCs w:val="24"/>
        </w:rPr>
        <w:t xml:space="preserve"> notariālas darbības</w:t>
      </w:r>
      <w:r w:rsidR="00572B18" w:rsidRPr="0041339D">
        <w:rPr>
          <w:rFonts w:ascii="Times New Roman" w:hAnsi="Times New Roman" w:cs="Times New Roman"/>
          <w:sz w:val="24"/>
          <w:szCs w:val="24"/>
        </w:rPr>
        <w:t>, no tām:</w:t>
      </w:r>
    </w:p>
    <w:p w:rsidR="00572B18" w:rsidRPr="0041339D" w:rsidRDefault="00572B18" w:rsidP="0007376A">
      <w:pPr>
        <w:pStyle w:val="Default"/>
        <w:numPr>
          <w:ilvl w:val="0"/>
          <w:numId w:val="11"/>
        </w:numPr>
        <w:jc w:val="both"/>
        <w:rPr>
          <w:color w:val="auto"/>
        </w:rPr>
      </w:pPr>
      <w:r w:rsidRPr="0041339D">
        <w:rPr>
          <w:color w:val="auto"/>
        </w:rPr>
        <w:t>pilnvaras sagatavoša</w:t>
      </w:r>
      <w:r w:rsidR="00E3161F">
        <w:rPr>
          <w:color w:val="auto"/>
        </w:rPr>
        <w:t>na un apliecināšana - 123,</w:t>
      </w:r>
    </w:p>
    <w:p w:rsidR="00572B18" w:rsidRPr="0041339D" w:rsidRDefault="00572B18" w:rsidP="0007376A">
      <w:pPr>
        <w:pStyle w:val="Default"/>
        <w:numPr>
          <w:ilvl w:val="0"/>
          <w:numId w:val="11"/>
        </w:numPr>
        <w:jc w:val="both"/>
        <w:rPr>
          <w:color w:val="auto"/>
        </w:rPr>
      </w:pPr>
      <w:r w:rsidRPr="0041339D">
        <w:rPr>
          <w:color w:val="auto"/>
        </w:rPr>
        <w:lastRenderedPageBreak/>
        <w:t>par</w:t>
      </w:r>
      <w:r w:rsidR="00E3161F">
        <w:rPr>
          <w:color w:val="auto"/>
        </w:rPr>
        <w:t>aksta apliecināšana - 114,</w:t>
      </w:r>
    </w:p>
    <w:p w:rsidR="00572B18" w:rsidRPr="0041339D" w:rsidRDefault="00572B18" w:rsidP="0007376A">
      <w:pPr>
        <w:pStyle w:val="Default"/>
        <w:numPr>
          <w:ilvl w:val="0"/>
          <w:numId w:val="11"/>
        </w:numPr>
        <w:jc w:val="both"/>
        <w:rPr>
          <w:color w:val="auto"/>
        </w:rPr>
      </w:pPr>
      <w:r w:rsidRPr="0041339D">
        <w:rPr>
          <w:color w:val="auto"/>
        </w:rPr>
        <w:t>nostiprinājuma lūguma sagatavoš</w:t>
      </w:r>
      <w:r w:rsidR="00E3161F">
        <w:rPr>
          <w:color w:val="auto"/>
        </w:rPr>
        <w:t>ana un apliecināšana - 77,</w:t>
      </w:r>
    </w:p>
    <w:p w:rsidR="00572B18" w:rsidRPr="0041339D" w:rsidRDefault="00572B18" w:rsidP="0007376A">
      <w:pPr>
        <w:pStyle w:val="Default"/>
        <w:numPr>
          <w:ilvl w:val="0"/>
          <w:numId w:val="11"/>
        </w:numPr>
        <w:jc w:val="both"/>
        <w:rPr>
          <w:color w:val="auto"/>
        </w:rPr>
      </w:pPr>
      <w:r w:rsidRPr="0041339D">
        <w:rPr>
          <w:color w:val="auto"/>
        </w:rPr>
        <w:t>darīju</w:t>
      </w:r>
      <w:r w:rsidR="00E3161F">
        <w:rPr>
          <w:color w:val="auto"/>
        </w:rPr>
        <w:t>ma akta sagatavošana - 43,</w:t>
      </w:r>
    </w:p>
    <w:p w:rsidR="00572B18" w:rsidRPr="0041339D" w:rsidRDefault="00572B18" w:rsidP="0007376A">
      <w:pPr>
        <w:pStyle w:val="Default"/>
        <w:numPr>
          <w:ilvl w:val="0"/>
          <w:numId w:val="11"/>
        </w:numPr>
        <w:jc w:val="both"/>
        <w:rPr>
          <w:color w:val="auto"/>
        </w:rPr>
      </w:pPr>
      <w:r w:rsidRPr="0041339D">
        <w:rPr>
          <w:color w:val="auto"/>
        </w:rPr>
        <w:t>dokumentu kopi</w:t>
      </w:r>
      <w:r w:rsidR="00E3161F">
        <w:rPr>
          <w:color w:val="auto"/>
        </w:rPr>
        <w:t>ju apliecināšana - 15,</w:t>
      </w:r>
    </w:p>
    <w:p w:rsidR="00572B18" w:rsidRPr="0041339D" w:rsidRDefault="00572B18" w:rsidP="0007376A">
      <w:pPr>
        <w:pStyle w:val="Default"/>
        <w:numPr>
          <w:ilvl w:val="0"/>
          <w:numId w:val="11"/>
        </w:numPr>
        <w:jc w:val="both"/>
        <w:rPr>
          <w:color w:val="auto"/>
        </w:rPr>
      </w:pPr>
      <w:r w:rsidRPr="0041339D">
        <w:rPr>
          <w:color w:val="auto"/>
        </w:rPr>
        <w:t>mantojuma inventāra</w:t>
      </w:r>
      <w:r w:rsidR="00E3161F">
        <w:rPr>
          <w:color w:val="auto"/>
        </w:rPr>
        <w:t xml:space="preserve"> saraksta sastādīšana - 7,</w:t>
      </w:r>
    </w:p>
    <w:p w:rsidR="00572B18" w:rsidRPr="0041339D" w:rsidRDefault="00572B18" w:rsidP="0007376A">
      <w:pPr>
        <w:pStyle w:val="Default"/>
        <w:numPr>
          <w:ilvl w:val="0"/>
          <w:numId w:val="11"/>
        </w:numPr>
        <w:jc w:val="both"/>
        <w:rPr>
          <w:color w:val="auto"/>
        </w:rPr>
      </w:pPr>
      <w:r w:rsidRPr="0041339D">
        <w:rPr>
          <w:color w:val="auto"/>
        </w:rPr>
        <w:t>testamenta izraksta sastādīšana un apliecināšana</w:t>
      </w:r>
      <w:r w:rsidR="00CB040C">
        <w:rPr>
          <w:color w:val="auto"/>
        </w:rPr>
        <w:t xml:space="preserve"> - 1</w:t>
      </w:r>
      <w:r w:rsidRPr="0041339D">
        <w:rPr>
          <w:color w:val="auto"/>
        </w:rPr>
        <w:t>.</w:t>
      </w:r>
    </w:p>
    <w:p w:rsidR="00CB040C" w:rsidRDefault="00CB040C" w:rsidP="00CB040C">
      <w:pPr>
        <w:spacing w:after="0" w:line="240" w:lineRule="auto"/>
        <w:jc w:val="both"/>
        <w:rPr>
          <w:rFonts w:ascii="Times New Roman" w:hAnsi="Times New Roman" w:cs="Times New Roman"/>
          <w:sz w:val="24"/>
          <w:szCs w:val="24"/>
        </w:rPr>
      </w:pPr>
    </w:p>
    <w:p w:rsidR="00FA2F7C" w:rsidRDefault="00572B18" w:rsidP="007351D2">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P</w:t>
      </w:r>
      <w:r w:rsidR="00086F72" w:rsidRPr="0041339D">
        <w:rPr>
          <w:rFonts w:ascii="Times New Roman" w:hAnsi="Times New Roman" w:cs="Times New Roman"/>
          <w:sz w:val="24"/>
          <w:szCs w:val="24"/>
        </w:rPr>
        <w:t xml:space="preserve">ar </w:t>
      </w:r>
      <w:r w:rsidRPr="0041339D">
        <w:rPr>
          <w:rFonts w:ascii="Times New Roman" w:hAnsi="Times New Roman" w:cs="Times New Roman"/>
          <w:sz w:val="24"/>
          <w:szCs w:val="24"/>
        </w:rPr>
        <w:t>šīm darbībām</w:t>
      </w:r>
      <w:r w:rsidR="00086F72" w:rsidRPr="0041339D">
        <w:rPr>
          <w:rFonts w:ascii="Times New Roman" w:hAnsi="Times New Roman" w:cs="Times New Roman"/>
          <w:sz w:val="24"/>
          <w:szCs w:val="24"/>
        </w:rPr>
        <w:t xml:space="preserve"> </w:t>
      </w:r>
      <w:r w:rsidRPr="0041339D">
        <w:rPr>
          <w:rFonts w:ascii="Times New Roman" w:hAnsi="Times New Roman" w:cs="Times New Roman"/>
          <w:sz w:val="24"/>
          <w:szCs w:val="24"/>
        </w:rPr>
        <w:t xml:space="preserve">pašvaldības budžetā ir iekasēta </w:t>
      </w:r>
      <w:r w:rsidR="00086F72" w:rsidRPr="0041339D">
        <w:rPr>
          <w:rFonts w:ascii="Times New Roman" w:hAnsi="Times New Roman" w:cs="Times New Roman"/>
          <w:sz w:val="24"/>
          <w:szCs w:val="24"/>
        </w:rPr>
        <w:t>vals</w:t>
      </w:r>
      <w:r w:rsidR="005B43A0">
        <w:rPr>
          <w:rFonts w:ascii="Times New Roman" w:hAnsi="Times New Roman" w:cs="Times New Roman"/>
          <w:sz w:val="24"/>
          <w:szCs w:val="24"/>
        </w:rPr>
        <w:t>ts nodeva 3232,31</w:t>
      </w:r>
      <w:r w:rsidRPr="0041339D">
        <w:rPr>
          <w:rFonts w:ascii="Times New Roman" w:hAnsi="Times New Roman" w:cs="Times New Roman"/>
          <w:sz w:val="24"/>
          <w:szCs w:val="24"/>
        </w:rPr>
        <w:t xml:space="preserve"> </w:t>
      </w:r>
      <w:proofErr w:type="spellStart"/>
      <w:r w:rsidRPr="0041339D">
        <w:rPr>
          <w:rFonts w:ascii="Times New Roman" w:hAnsi="Times New Roman" w:cs="Times New Roman"/>
          <w:i/>
          <w:sz w:val="24"/>
          <w:szCs w:val="24"/>
        </w:rPr>
        <w:t>euro</w:t>
      </w:r>
      <w:proofErr w:type="spellEnd"/>
      <w:r w:rsidR="00086F72" w:rsidRPr="0041339D">
        <w:rPr>
          <w:rFonts w:ascii="Times New Roman" w:hAnsi="Times New Roman" w:cs="Times New Roman"/>
          <w:sz w:val="24"/>
          <w:szCs w:val="24"/>
        </w:rPr>
        <w:t xml:space="preserve"> apmērā. </w:t>
      </w:r>
      <w:r w:rsidR="007351D2">
        <w:rPr>
          <w:rFonts w:ascii="Times New Roman" w:hAnsi="Times New Roman" w:cs="Times New Roman"/>
          <w:sz w:val="24"/>
          <w:szCs w:val="24"/>
        </w:rPr>
        <w:t>Visvairāk ap</w:t>
      </w:r>
      <w:r w:rsidR="00796B28">
        <w:rPr>
          <w:rFonts w:ascii="Times New Roman" w:hAnsi="Times New Roman" w:cs="Times New Roman"/>
          <w:sz w:val="24"/>
          <w:szCs w:val="24"/>
        </w:rPr>
        <w:t>liecinājumu veikti Auru pagastā</w:t>
      </w:r>
      <w:r w:rsidR="007351D2">
        <w:rPr>
          <w:rFonts w:ascii="Times New Roman" w:hAnsi="Times New Roman" w:cs="Times New Roman"/>
          <w:sz w:val="24"/>
          <w:szCs w:val="24"/>
        </w:rPr>
        <w:t> (145).</w:t>
      </w:r>
    </w:p>
    <w:p w:rsidR="00086F72" w:rsidRDefault="00086F72" w:rsidP="007351D2">
      <w:pPr>
        <w:spacing w:after="0" w:line="240" w:lineRule="auto"/>
        <w:ind w:firstLine="720"/>
        <w:jc w:val="both"/>
        <w:rPr>
          <w:rFonts w:ascii="Times New Roman" w:hAnsi="Times New Roman" w:cs="Times New Roman"/>
          <w:sz w:val="24"/>
          <w:szCs w:val="24"/>
        </w:rPr>
      </w:pPr>
      <w:r w:rsidRPr="0041339D">
        <w:rPr>
          <w:rFonts w:ascii="Times New Roman" w:hAnsi="Times New Roman" w:cs="Times New Roman"/>
          <w:sz w:val="24"/>
          <w:szCs w:val="24"/>
        </w:rPr>
        <w:t xml:space="preserve">Salīdzinot ar iepriekšējiem gadiem, apliecinājumu apjoms ir palielinājies. </w:t>
      </w:r>
      <w:r w:rsidR="00C61BD2" w:rsidRPr="0041339D">
        <w:rPr>
          <w:rFonts w:ascii="Times New Roman" w:hAnsi="Times New Roman" w:cs="Times New Roman"/>
          <w:sz w:val="24"/>
          <w:szCs w:val="24"/>
        </w:rPr>
        <w:t>Bieži vien darījumu dokumentiem, kuri tiek, sagatavoti bāriņtiesā, ir jāiegulda liels darba apjoms. Sagatavojot dokumentu projektus, tiek pārbaudītas datu bāzes par personām, par īpašumiem, kā arī to vai pe</w:t>
      </w:r>
      <w:r w:rsidR="00FA2F7C">
        <w:rPr>
          <w:rFonts w:ascii="Times New Roman" w:hAnsi="Times New Roman" w:cs="Times New Roman"/>
          <w:sz w:val="24"/>
          <w:szCs w:val="24"/>
        </w:rPr>
        <w:t>rsona dzīvesvietu ir deklarējusi</w:t>
      </w:r>
      <w:r w:rsidR="004253C9">
        <w:rPr>
          <w:rFonts w:ascii="Times New Roman" w:hAnsi="Times New Roman" w:cs="Times New Roman"/>
          <w:sz w:val="24"/>
          <w:szCs w:val="24"/>
        </w:rPr>
        <w:t xml:space="preserve"> Dobeles novadā</w:t>
      </w:r>
      <w:r w:rsidR="00C61BD2" w:rsidRPr="0041339D">
        <w:rPr>
          <w:rFonts w:ascii="Times New Roman" w:hAnsi="Times New Roman" w:cs="Times New Roman"/>
          <w:sz w:val="24"/>
          <w:szCs w:val="24"/>
        </w:rPr>
        <w:t xml:space="preserve"> un vai personai ir rīcībspēja. Par ziņu pārbaudi datu bāzē atsevišķas nodevas netiek iekasētas. </w:t>
      </w:r>
    </w:p>
    <w:p w:rsidR="00533FF6" w:rsidRPr="0041339D" w:rsidRDefault="00533FF6" w:rsidP="00CB04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Bāriņtiesas apliecinājums juridiskā spēka ziņā pielīdzināms notariālajam apliecinājumam.</w:t>
      </w:r>
    </w:p>
    <w:p w:rsidR="00D14F22" w:rsidRDefault="00D14F22" w:rsidP="00CB040C">
      <w:pPr>
        <w:pStyle w:val="Default"/>
        <w:jc w:val="center"/>
        <w:rPr>
          <w:b/>
          <w:color w:val="auto"/>
        </w:rPr>
      </w:pPr>
    </w:p>
    <w:p w:rsidR="00631489" w:rsidRPr="00AA7F58" w:rsidRDefault="00472288" w:rsidP="00CB040C">
      <w:pPr>
        <w:pStyle w:val="Default"/>
        <w:jc w:val="center"/>
        <w:rPr>
          <w:b/>
          <w:color w:val="auto"/>
        </w:rPr>
      </w:pPr>
      <w:r w:rsidRPr="00AA7F58">
        <w:rPr>
          <w:b/>
          <w:color w:val="auto"/>
        </w:rPr>
        <w:t>Arhīvs</w:t>
      </w:r>
    </w:p>
    <w:p w:rsidR="00631489" w:rsidRPr="00CB040C" w:rsidRDefault="00631489" w:rsidP="00AA7F58">
      <w:pPr>
        <w:pStyle w:val="Default"/>
        <w:ind w:firstLine="720"/>
        <w:jc w:val="both"/>
        <w:rPr>
          <w:color w:val="auto"/>
          <w:sz w:val="16"/>
          <w:szCs w:val="16"/>
        </w:rPr>
      </w:pPr>
    </w:p>
    <w:p w:rsidR="0007376A" w:rsidRDefault="00472288" w:rsidP="00B15C7D">
      <w:pPr>
        <w:pStyle w:val="Default"/>
        <w:ind w:firstLine="720"/>
        <w:jc w:val="both"/>
        <w:rPr>
          <w:color w:val="auto"/>
        </w:rPr>
      </w:pPr>
      <w:r w:rsidRPr="00AA7F58">
        <w:rPr>
          <w:color w:val="auto"/>
        </w:rPr>
        <w:t>Bāriņtiesa veido un uztur savu arhīvu atbilstoši Arhīva likumam, kurā glabājās pastāv</w:t>
      </w:r>
      <w:r w:rsidR="00AA7F58">
        <w:rPr>
          <w:color w:val="auto"/>
        </w:rPr>
        <w:t xml:space="preserve">īgi </w:t>
      </w:r>
      <w:r w:rsidR="008D75A0">
        <w:rPr>
          <w:color w:val="auto"/>
        </w:rPr>
        <w:t xml:space="preserve">glabājamās </w:t>
      </w:r>
      <w:r w:rsidR="00455EB6" w:rsidRPr="00AA7F58">
        <w:rPr>
          <w:color w:val="auto"/>
        </w:rPr>
        <w:t xml:space="preserve">lietas  </w:t>
      </w:r>
      <w:r w:rsidR="00723E4C" w:rsidRPr="00AA7F58">
        <w:rPr>
          <w:color w:val="auto"/>
        </w:rPr>
        <w:t>no 2004.gada līdz 2017.gadam</w:t>
      </w:r>
      <w:r w:rsidRPr="00AA7F58">
        <w:rPr>
          <w:color w:val="auto"/>
        </w:rPr>
        <w:t>,  kā  arī  veikto  notariālo  apliecinājumu dokumenti, kas tiek glabāti atbilstoši normatīvi aktu prasībām.</w:t>
      </w:r>
      <w:r w:rsidR="00631489" w:rsidRPr="00AA7F58">
        <w:rPr>
          <w:color w:val="auto"/>
        </w:rPr>
        <w:t xml:space="preserve"> Aprakstītie dokumenti pastāvīgā glabāšanā Valsts zonālajā valsts arhīvā nodoti par laika periodu no 1997.gada līdz 2003.gadam.</w:t>
      </w:r>
    </w:p>
    <w:p w:rsidR="00B15C7D" w:rsidRPr="00B15C7D" w:rsidRDefault="00B15C7D" w:rsidP="00B15C7D">
      <w:pPr>
        <w:pStyle w:val="Default"/>
        <w:ind w:firstLine="720"/>
        <w:jc w:val="both"/>
        <w:rPr>
          <w:color w:val="auto"/>
        </w:rPr>
      </w:pPr>
    </w:p>
    <w:p w:rsidR="003C77B3" w:rsidRDefault="002513F1" w:rsidP="002513F1">
      <w:pPr>
        <w:spacing w:after="0" w:line="240" w:lineRule="auto"/>
        <w:ind w:firstLine="720"/>
        <w:jc w:val="center"/>
        <w:rPr>
          <w:rFonts w:ascii="Times New Roman" w:hAnsi="Times New Roman" w:cs="Times New Roman"/>
          <w:b/>
          <w:sz w:val="24"/>
          <w:szCs w:val="24"/>
        </w:rPr>
      </w:pPr>
      <w:r w:rsidRPr="002513F1">
        <w:rPr>
          <w:rFonts w:ascii="Times New Roman" w:hAnsi="Times New Roman" w:cs="Times New Roman"/>
          <w:b/>
          <w:sz w:val="24"/>
          <w:szCs w:val="24"/>
        </w:rPr>
        <w:t>Cita informācija</w:t>
      </w:r>
    </w:p>
    <w:p w:rsidR="002513F1" w:rsidRPr="002513F1" w:rsidRDefault="002513F1" w:rsidP="002513F1">
      <w:pPr>
        <w:spacing w:after="0" w:line="240" w:lineRule="auto"/>
        <w:ind w:firstLine="720"/>
        <w:jc w:val="center"/>
        <w:rPr>
          <w:rFonts w:ascii="Times New Roman" w:hAnsi="Times New Roman" w:cs="Times New Roman"/>
          <w:b/>
          <w:sz w:val="24"/>
          <w:szCs w:val="24"/>
        </w:rPr>
      </w:pPr>
    </w:p>
    <w:p w:rsidR="00BB1516" w:rsidRDefault="00BB1516" w:rsidP="00CB1E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Bāriņtiesas darba apjoms pēdējo gadu laikā</w:t>
      </w:r>
      <w:r w:rsidR="00E03FBC" w:rsidRPr="00CB040C">
        <w:rPr>
          <w:rFonts w:ascii="Times New Roman" w:hAnsi="Times New Roman" w:cs="Times New Roman"/>
          <w:sz w:val="24"/>
          <w:szCs w:val="24"/>
        </w:rPr>
        <w:t xml:space="preserve"> ir būtisk</w:t>
      </w:r>
      <w:r w:rsidR="00397752" w:rsidRPr="00CB040C">
        <w:rPr>
          <w:rFonts w:ascii="Times New Roman" w:hAnsi="Times New Roman" w:cs="Times New Roman"/>
          <w:sz w:val="24"/>
          <w:szCs w:val="24"/>
        </w:rPr>
        <w:t xml:space="preserve">i palielinājies. </w:t>
      </w:r>
      <w:r>
        <w:rPr>
          <w:rFonts w:ascii="Times New Roman" w:hAnsi="Times New Roman" w:cs="Times New Roman"/>
          <w:sz w:val="24"/>
          <w:szCs w:val="24"/>
        </w:rPr>
        <w:t>Tā pa</w:t>
      </w:r>
      <w:r w:rsidR="00565A2E">
        <w:rPr>
          <w:rFonts w:ascii="Times New Roman" w:hAnsi="Times New Roman" w:cs="Times New Roman"/>
          <w:sz w:val="24"/>
          <w:szCs w:val="24"/>
        </w:rPr>
        <w:t>matojums ir grozījumi likumos (</w:t>
      </w:r>
      <w:r>
        <w:rPr>
          <w:rFonts w:ascii="Times New Roman" w:hAnsi="Times New Roman" w:cs="Times New Roman"/>
          <w:sz w:val="24"/>
          <w:szCs w:val="24"/>
        </w:rPr>
        <w:t xml:space="preserve">Civillikums, Civilprocesa likums, Bērnu tiesību aizsardzības likums </w:t>
      </w:r>
      <w:proofErr w:type="spellStart"/>
      <w:r>
        <w:rPr>
          <w:rFonts w:ascii="Times New Roman" w:hAnsi="Times New Roman" w:cs="Times New Roman"/>
          <w:sz w:val="24"/>
          <w:szCs w:val="24"/>
        </w:rPr>
        <w:t>u.c</w:t>
      </w:r>
      <w:proofErr w:type="spellEnd"/>
      <w:r>
        <w:rPr>
          <w:rFonts w:ascii="Times New Roman" w:hAnsi="Times New Roman" w:cs="Times New Roman"/>
          <w:sz w:val="24"/>
          <w:szCs w:val="24"/>
        </w:rPr>
        <w:t>), noteikumos</w:t>
      </w:r>
      <w:r w:rsidR="008D75A0">
        <w:rPr>
          <w:rFonts w:ascii="Times New Roman" w:hAnsi="Times New Roman" w:cs="Times New Roman"/>
          <w:sz w:val="24"/>
          <w:szCs w:val="24"/>
        </w:rPr>
        <w:t xml:space="preserve"> vai arī jaunu noteikumu stāšan</w:t>
      </w:r>
      <w:r w:rsidR="00565A2E">
        <w:rPr>
          <w:rFonts w:ascii="Times New Roman" w:hAnsi="Times New Roman" w:cs="Times New Roman"/>
          <w:sz w:val="24"/>
          <w:szCs w:val="24"/>
        </w:rPr>
        <w:t>ā</w:t>
      </w:r>
      <w:r>
        <w:rPr>
          <w:rFonts w:ascii="Times New Roman" w:hAnsi="Times New Roman" w:cs="Times New Roman"/>
          <w:sz w:val="24"/>
          <w:szCs w:val="24"/>
        </w:rPr>
        <w:t>s spēkā ( Audžuģimeņu noteikumi, Adopcijas kārtība).</w:t>
      </w:r>
    </w:p>
    <w:p w:rsidR="005B02AB" w:rsidRDefault="0010448E" w:rsidP="00CB1E8B">
      <w:pPr>
        <w:spacing w:after="0" w:line="240" w:lineRule="auto"/>
        <w:ind w:firstLine="720"/>
        <w:jc w:val="both"/>
        <w:rPr>
          <w:rFonts w:ascii="Times New Roman" w:hAnsi="Times New Roman" w:cs="Times New Roman"/>
          <w:color w:val="244061" w:themeColor="accent1" w:themeShade="80"/>
          <w:sz w:val="24"/>
          <w:szCs w:val="24"/>
        </w:rPr>
      </w:pPr>
      <w:r w:rsidRPr="00CB040C">
        <w:rPr>
          <w:rFonts w:ascii="Times New Roman" w:hAnsi="Times New Roman" w:cs="Times New Roman"/>
          <w:sz w:val="24"/>
          <w:szCs w:val="24"/>
        </w:rPr>
        <w:t xml:space="preserve">Regulāri informācija par bāriņtiesā pieņemtajiem lēmumiem tiek vadīta </w:t>
      </w:r>
      <w:r w:rsidR="000D68AB">
        <w:rPr>
          <w:rFonts w:ascii="Times New Roman" w:hAnsi="Times New Roman" w:cs="Times New Roman"/>
          <w:sz w:val="24"/>
          <w:szCs w:val="24"/>
        </w:rPr>
        <w:t>Iedzīvotāju Informācijas Sistēmā</w:t>
      </w:r>
      <w:r w:rsidR="00CB504D" w:rsidRPr="00CB040C">
        <w:rPr>
          <w:rFonts w:ascii="Times New Roman" w:hAnsi="Times New Roman" w:cs="Times New Roman"/>
          <w:sz w:val="24"/>
          <w:szCs w:val="24"/>
        </w:rPr>
        <w:t xml:space="preserve"> un Nepilngadīgo personu atbalsta informācijas sistēmā, kurai šogad ir pievienots Audžuģimeņu reģistrs.</w:t>
      </w:r>
      <w:r w:rsidR="00CB504D" w:rsidRPr="00CB040C">
        <w:rPr>
          <w:rFonts w:ascii="Times New Roman" w:hAnsi="Times New Roman" w:cs="Times New Roman"/>
          <w:color w:val="244061" w:themeColor="accent1" w:themeShade="80"/>
          <w:sz w:val="24"/>
          <w:szCs w:val="24"/>
        </w:rPr>
        <w:t xml:space="preserve"> </w:t>
      </w:r>
    </w:p>
    <w:p w:rsidR="002513F1" w:rsidRPr="0030492D" w:rsidRDefault="002513F1" w:rsidP="002513F1">
      <w:pPr>
        <w:pStyle w:val="Default"/>
        <w:ind w:firstLine="720"/>
        <w:jc w:val="both"/>
      </w:pPr>
      <w:r w:rsidRPr="0030492D">
        <w:t>2018.gada 1.septembrī sadarbībā ar biedrību “Jauniešu izglītības un iniciatīvu centrs “Saspraude” DJIVC aktivitāšu mājā “Zaļkalni”, Auru pagastā, notika Audžuģimeņu un aizbildņu ģimeņu godināšanas un rotaļu laukuma atklāšanas pasākums. Pasākums notika projekta “Labvēlīgas vides veidošana Dobeles novada ģimenēm un bērniem” ietvaros par Valsts reģionālās attīstības aģentūras finansiālu atbalstu no Latvijas valsts budžeta līdzekļiem.</w:t>
      </w:r>
    </w:p>
    <w:p w:rsidR="00FB5518" w:rsidRPr="002513F1" w:rsidRDefault="002513F1" w:rsidP="00FB5518">
      <w:pPr>
        <w:pStyle w:val="Default"/>
        <w:ind w:firstLine="720"/>
        <w:jc w:val="both"/>
      </w:pPr>
      <w:r w:rsidRPr="0030492D">
        <w:t>2018.gada 8.decembrī norisinājās otrais Pateicības dienas pasākums aizbildņu ģimenēm un audžuģimenēm.</w:t>
      </w:r>
    </w:p>
    <w:p w:rsidR="008854CF" w:rsidRPr="00891818" w:rsidRDefault="00CB1E8B" w:rsidP="00891818">
      <w:pPr>
        <w:pStyle w:val="Default"/>
        <w:ind w:firstLine="720"/>
        <w:jc w:val="both"/>
        <w:rPr>
          <w:color w:val="auto"/>
        </w:rPr>
      </w:pPr>
      <w:r>
        <w:rPr>
          <w:color w:val="auto"/>
        </w:rPr>
        <w:t>Ņemot vērā minēto, b</w:t>
      </w:r>
      <w:r w:rsidR="008D75A0">
        <w:rPr>
          <w:color w:val="auto"/>
        </w:rPr>
        <w:t>āriņtiesa 2018.gadā</w:t>
      </w:r>
      <w:r w:rsidR="001A3CA3">
        <w:rPr>
          <w:color w:val="auto"/>
        </w:rPr>
        <w:t xml:space="preserve"> godprātīgi</w:t>
      </w:r>
      <w:r w:rsidR="008D75A0">
        <w:rPr>
          <w:color w:val="auto"/>
        </w:rPr>
        <w:t xml:space="preserve"> </w:t>
      </w:r>
      <w:r w:rsidR="001A611C">
        <w:rPr>
          <w:color w:val="auto"/>
        </w:rPr>
        <w:t>veikusi</w:t>
      </w:r>
      <w:r w:rsidRPr="00BB3BC5">
        <w:rPr>
          <w:color w:val="auto"/>
        </w:rPr>
        <w:t xml:space="preserve"> savu darbu, gan pildot normatīvajos aktos noteiktos p</w:t>
      </w:r>
      <w:r w:rsidR="00CC0E64">
        <w:rPr>
          <w:color w:val="auto"/>
        </w:rPr>
        <w:t xml:space="preserve">ienākumus, </w:t>
      </w:r>
      <w:r w:rsidRPr="00BB3BC5">
        <w:rPr>
          <w:color w:val="auto"/>
        </w:rPr>
        <w:t>iesaistoties bērnu un personu ar rīcībspējas ierobežojumu tiesību aizsardzībā. Bāriņtiesas komandā strādā augsta līmeņa profesionāļi savā jomā. Bāriņtiesas darbinieki un locekļi vienmēr iesaistās dažādu Bāriņtiesas kompetences situāciju risināšanā, izrāda pašiniciatīvu, lai jautājumu atrisinātu atbilstoši bērna un personas ar ierobežotu rīcīb</w:t>
      </w:r>
      <w:r w:rsidR="008D75A0">
        <w:rPr>
          <w:color w:val="auto"/>
        </w:rPr>
        <w:t xml:space="preserve">spēju interesēm. Bāriņtiesa veido </w:t>
      </w:r>
      <w:r w:rsidRPr="00BB3BC5">
        <w:rPr>
          <w:color w:val="auto"/>
        </w:rPr>
        <w:t>sadarbību ar citām iestādēm, lai īstenotu bērnu un personu ar ierobežotu</w:t>
      </w:r>
      <w:r w:rsidR="007664DB">
        <w:rPr>
          <w:color w:val="auto"/>
        </w:rPr>
        <w:t xml:space="preserve"> rīcībspēju tiesību aizsardzību.</w:t>
      </w:r>
    </w:p>
    <w:p w:rsidR="008854CF" w:rsidRDefault="008854CF" w:rsidP="003C77B3">
      <w:pPr>
        <w:pStyle w:val="tv213"/>
        <w:spacing w:before="0" w:beforeAutospacing="0"/>
        <w:jc w:val="both"/>
      </w:pPr>
    </w:p>
    <w:p w:rsidR="009C30DE" w:rsidRPr="003C77B3" w:rsidRDefault="00ED4544" w:rsidP="003C77B3">
      <w:pPr>
        <w:pStyle w:val="tv213"/>
        <w:spacing w:before="0" w:beforeAutospacing="0"/>
        <w:jc w:val="both"/>
      </w:pPr>
      <w:r w:rsidRPr="007664DB">
        <w:t xml:space="preserve">Bāriņtiesas priekšsēdētāja </w:t>
      </w:r>
      <w:r w:rsidR="007664DB" w:rsidRPr="007664DB">
        <w:tab/>
      </w:r>
      <w:r w:rsidR="007664DB" w:rsidRPr="007664DB">
        <w:tab/>
      </w:r>
      <w:r w:rsidR="007664DB" w:rsidRPr="007664DB">
        <w:tab/>
      </w:r>
      <w:r w:rsidR="007664DB" w:rsidRPr="007664DB">
        <w:tab/>
      </w:r>
      <w:r w:rsidRPr="007664DB">
        <w:t>Sandra Lapinska-</w:t>
      </w:r>
      <w:proofErr w:type="spellStart"/>
      <w:r w:rsidRPr="007664DB">
        <w:t>Leiere</w:t>
      </w:r>
      <w:proofErr w:type="spellEnd"/>
    </w:p>
    <w:sectPr w:rsidR="009C30DE" w:rsidRPr="003C77B3" w:rsidSect="007F2C2C">
      <w:footerReference w:type="default" r:id="rId13"/>
      <w:pgSz w:w="11906" w:h="16838"/>
      <w:pgMar w:top="1135" w:right="1558" w:bottom="1276"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28D" w:rsidRDefault="0079328D" w:rsidP="00AA6B42">
      <w:pPr>
        <w:spacing w:after="0" w:line="240" w:lineRule="auto"/>
      </w:pPr>
      <w:r>
        <w:separator/>
      </w:r>
    </w:p>
  </w:endnote>
  <w:endnote w:type="continuationSeparator" w:id="0">
    <w:p w:rsidR="0079328D" w:rsidRDefault="0079328D" w:rsidP="00AA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413126"/>
      <w:docPartObj>
        <w:docPartGallery w:val="Page Numbers (Bottom of Page)"/>
        <w:docPartUnique/>
      </w:docPartObj>
    </w:sdtPr>
    <w:sdtEndPr>
      <w:rPr>
        <w:noProof/>
      </w:rPr>
    </w:sdtEndPr>
    <w:sdtContent>
      <w:p w:rsidR="00973EB9" w:rsidRDefault="008C6CA3">
        <w:pPr>
          <w:pStyle w:val="Footer"/>
          <w:jc w:val="center"/>
        </w:pPr>
        <w:r>
          <w:fldChar w:fldCharType="begin"/>
        </w:r>
        <w:r>
          <w:instrText xml:space="preserve"> PAGE   \* MERGEFORMAT </w:instrText>
        </w:r>
        <w:r>
          <w:fldChar w:fldCharType="separate"/>
        </w:r>
        <w:r w:rsidR="001C2008">
          <w:rPr>
            <w:noProof/>
          </w:rPr>
          <w:t>7</w:t>
        </w:r>
        <w:r>
          <w:rPr>
            <w:noProof/>
          </w:rPr>
          <w:fldChar w:fldCharType="end"/>
        </w:r>
      </w:p>
    </w:sdtContent>
  </w:sdt>
  <w:p w:rsidR="00973EB9" w:rsidRDefault="00973E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28D" w:rsidRDefault="0079328D" w:rsidP="00AA6B42">
      <w:pPr>
        <w:spacing w:after="0" w:line="240" w:lineRule="auto"/>
      </w:pPr>
      <w:r>
        <w:separator/>
      </w:r>
    </w:p>
  </w:footnote>
  <w:footnote w:type="continuationSeparator" w:id="0">
    <w:p w:rsidR="0079328D" w:rsidRDefault="0079328D" w:rsidP="00AA6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655F0"/>
    <w:multiLevelType w:val="hybridMultilevel"/>
    <w:tmpl w:val="DCA42E74"/>
    <w:lvl w:ilvl="0" w:tplc="725810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F9490D"/>
    <w:multiLevelType w:val="hybridMultilevel"/>
    <w:tmpl w:val="2FCABCB4"/>
    <w:lvl w:ilvl="0" w:tplc="0426000D">
      <w:start w:val="1"/>
      <w:numFmt w:val="bullet"/>
      <w:lvlText w:val=""/>
      <w:lvlJc w:val="left"/>
      <w:pPr>
        <w:ind w:left="1440" w:hanging="360"/>
      </w:pPr>
      <w:rPr>
        <w:rFonts w:ascii="Wingdings" w:hAnsi="Wingdings"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39B212D5"/>
    <w:multiLevelType w:val="multilevel"/>
    <w:tmpl w:val="664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ED16CE"/>
    <w:multiLevelType w:val="hybridMultilevel"/>
    <w:tmpl w:val="55AE7EB6"/>
    <w:lvl w:ilvl="0" w:tplc="04260001">
      <w:start w:val="1"/>
      <w:numFmt w:val="bullet"/>
      <w:lvlText w:val=""/>
      <w:lvlJc w:val="left"/>
      <w:pPr>
        <w:ind w:left="778" w:hanging="360"/>
      </w:pPr>
      <w:rPr>
        <w:rFonts w:ascii="Symbol" w:hAnsi="Symbol" w:hint="default"/>
      </w:rPr>
    </w:lvl>
    <w:lvl w:ilvl="1" w:tplc="04260003" w:tentative="1">
      <w:start w:val="1"/>
      <w:numFmt w:val="bullet"/>
      <w:lvlText w:val="o"/>
      <w:lvlJc w:val="left"/>
      <w:pPr>
        <w:ind w:left="1498" w:hanging="360"/>
      </w:pPr>
      <w:rPr>
        <w:rFonts w:ascii="Courier New" w:hAnsi="Courier New" w:cs="Courier New" w:hint="default"/>
      </w:rPr>
    </w:lvl>
    <w:lvl w:ilvl="2" w:tplc="04260005" w:tentative="1">
      <w:start w:val="1"/>
      <w:numFmt w:val="bullet"/>
      <w:lvlText w:val=""/>
      <w:lvlJc w:val="left"/>
      <w:pPr>
        <w:ind w:left="2218" w:hanging="360"/>
      </w:pPr>
      <w:rPr>
        <w:rFonts w:ascii="Wingdings" w:hAnsi="Wingdings" w:hint="default"/>
      </w:rPr>
    </w:lvl>
    <w:lvl w:ilvl="3" w:tplc="04260001" w:tentative="1">
      <w:start w:val="1"/>
      <w:numFmt w:val="bullet"/>
      <w:lvlText w:val=""/>
      <w:lvlJc w:val="left"/>
      <w:pPr>
        <w:ind w:left="2938" w:hanging="360"/>
      </w:pPr>
      <w:rPr>
        <w:rFonts w:ascii="Symbol" w:hAnsi="Symbol" w:hint="default"/>
      </w:rPr>
    </w:lvl>
    <w:lvl w:ilvl="4" w:tplc="04260003" w:tentative="1">
      <w:start w:val="1"/>
      <w:numFmt w:val="bullet"/>
      <w:lvlText w:val="o"/>
      <w:lvlJc w:val="left"/>
      <w:pPr>
        <w:ind w:left="3658" w:hanging="360"/>
      </w:pPr>
      <w:rPr>
        <w:rFonts w:ascii="Courier New" w:hAnsi="Courier New" w:cs="Courier New" w:hint="default"/>
      </w:rPr>
    </w:lvl>
    <w:lvl w:ilvl="5" w:tplc="04260005" w:tentative="1">
      <w:start w:val="1"/>
      <w:numFmt w:val="bullet"/>
      <w:lvlText w:val=""/>
      <w:lvlJc w:val="left"/>
      <w:pPr>
        <w:ind w:left="4378" w:hanging="360"/>
      </w:pPr>
      <w:rPr>
        <w:rFonts w:ascii="Wingdings" w:hAnsi="Wingdings" w:hint="default"/>
      </w:rPr>
    </w:lvl>
    <w:lvl w:ilvl="6" w:tplc="04260001" w:tentative="1">
      <w:start w:val="1"/>
      <w:numFmt w:val="bullet"/>
      <w:lvlText w:val=""/>
      <w:lvlJc w:val="left"/>
      <w:pPr>
        <w:ind w:left="5098" w:hanging="360"/>
      </w:pPr>
      <w:rPr>
        <w:rFonts w:ascii="Symbol" w:hAnsi="Symbol" w:hint="default"/>
      </w:rPr>
    </w:lvl>
    <w:lvl w:ilvl="7" w:tplc="04260003" w:tentative="1">
      <w:start w:val="1"/>
      <w:numFmt w:val="bullet"/>
      <w:lvlText w:val="o"/>
      <w:lvlJc w:val="left"/>
      <w:pPr>
        <w:ind w:left="5818" w:hanging="360"/>
      </w:pPr>
      <w:rPr>
        <w:rFonts w:ascii="Courier New" w:hAnsi="Courier New" w:cs="Courier New" w:hint="default"/>
      </w:rPr>
    </w:lvl>
    <w:lvl w:ilvl="8" w:tplc="04260005" w:tentative="1">
      <w:start w:val="1"/>
      <w:numFmt w:val="bullet"/>
      <w:lvlText w:val=""/>
      <w:lvlJc w:val="left"/>
      <w:pPr>
        <w:ind w:left="6538" w:hanging="360"/>
      </w:pPr>
      <w:rPr>
        <w:rFonts w:ascii="Wingdings" w:hAnsi="Wingdings" w:hint="default"/>
      </w:rPr>
    </w:lvl>
  </w:abstractNum>
  <w:abstractNum w:abstractNumId="4" w15:restartNumberingAfterBreak="0">
    <w:nsid w:val="3F793991"/>
    <w:multiLevelType w:val="multilevel"/>
    <w:tmpl w:val="4BD4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BF0DD7"/>
    <w:multiLevelType w:val="multilevel"/>
    <w:tmpl w:val="6326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466585"/>
    <w:multiLevelType w:val="hybridMultilevel"/>
    <w:tmpl w:val="CB48FE66"/>
    <w:lvl w:ilvl="0" w:tplc="7258101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01F0E88"/>
    <w:multiLevelType w:val="multilevel"/>
    <w:tmpl w:val="421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B37BE"/>
    <w:multiLevelType w:val="hybridMultilevel"/>
    <w:tmpl w:val="89446D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4950CF"/>
    <w:multiLevelType w:val="multilevel"/>
    <w:tmpl w:val="D0FE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E13107"/>
    <w:multiLevelType w:val="hybridMultilevel"/>
    <w:tmpl w:val="47701F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4C808E8"/>
    <w:multiLevelType w:val="hybridMultilevel"/>
    <w:tmpl w:val="07F8262A"/>
    <w:lvl w:ilvl="0" w:tplc="889A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72405C9E"/>
    <w:multiLevelType w:val="hybridMultilevel"/>
    <w:tmpl w:val="F64C67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7D62BC1"/>
    <w:multiLevelType w:val="hybridMultilevel"/>
    <w:tmpl w:val="AAAE61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3"/>
  </w:num>
  <w:num w:numId="5">
    <w:abstractNumId w:val="1"/>
  </w:num>
  <w:num w:numId="6">
    <w:abstractNumId w:val="12"/>
  </w:num>
  <w:num w:numId="7">
    <w:abstractNumId w:val="7"/>
  </w:num>
  <w:num w:numId="8">
    <w:abstractNumId w:val="5"/>
  </w:num>
  <w:num w:numId="9">
    <w:abstractNumId w:val="8"/>
  </w:num>
  <w:num w:numId="10">
    <w:abstractNumId w:val="11"/>
  </w:num>
  <w:num w:numId="11">
    <w:abstractNumId w:val="10"/>
  </w:num>
  <w:num w:numId="12">
    <w:abstractNumId w:val="0"/>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26"/>
    <w:rsid w:val="00000889"/>
    <w:rsid w:val="00004AAB"/>
    <w:rsid w:val="00010E00"/>
    <w:rsid w:val="00021E70"/>
    <w:rsid w:val="00041887"/>
    <w:rsid w:val="00052F29"/>
    <w:rsid w:val="00060108"/>
    <w:rsid w:val="000608BB"/>
    <w:rsid w:val="0007376A"/>
    <w:rsid w:val="0008001A"/>
    <w:rsid w:val="00086F72"/>
    <w:rsid w:val="00091518"/>
    <w:rsid w:val="000A36A3"/>
    <w:rsid w:val="000A4FF3"/>
    <w:rsid w:val="000B738C"/>
    <w:rsid w:val="000B7D71"/>
    <w:rsid w:val="000D5B9D"/>
    <w:rsid w:val="000D68AB"/>
    <w:rsid w:val="000E4F5D"/>
    <w:rsid w:val="000E6ECF"/>
    <w:rsid w:val="000E7DC4"/>
    <w:rsid w:val="000F068A"/>
    <w:rsid w:val="0010448E"/>
    <w:rsid w:val="0010552F"/>
    <w:rsid w:val="00106C2B"/>
    <w:rsid w:val="00107271"/>
    <w:rsid w:val="00115989"/>
    <w:rsid w:val="00117A3A"/>
    <w:rsid w:val="00133BFD"/>
    <w:rsid w:val="00134AFB"/>
    <w:rsid w:val="0015152A"/>
    <w:rsid w:val="001679E2"/>
    <w:rsid w:val="001710FA"/>
    <w:rsid w:val="00176450"/>
    <w:rsid w:val="00182C95"/>
    <w:rsid w:val="0018326C"/>
    <w:rsid w:val="001863F9"/>
    <w:rsid w:val="00191D84"/>
    <w:rsid w:val="00193C51"/>
    <w:rsid w:val="00197C26"/>
    <w:rsid w:val="001A3CA3"/>
    <w:rsid w:val="001A611C"/>
    <w:rsid w:val="001A6CB3"/>
    <w:rsid w:val="001B0DC5"/>
    <w:rsid w:val="001B11DA"/>
    <w:rsid w:val="001B1409"/>
    <w:rsid w:val="001B62DB"/>
    <w:rsid w:val="001C2008"/>
    <w:rsid w:val="001C3ED0"/>
    <w:rsid w:val="001D043A"/>
    <w:rsid w:val="001D3CD8"/>
    <w:rsid w:val="001F1D58"/>
    <w:rsid w:val="001F2321"/>
    <w:rsid w:val="001F2498"/>
    <w:rsid w:val="002072C4"/>
    <w:rsid w:val="00222A90"/>
    <w:rsid w:val="00225125"/>
    <w:rsid w:val="00226D60"/>
    <w:rsid w:val="00244FAD"/>
    <w:rsid w:val="002513F1"/>
    <w:rsid w:val="002702A1"/>
    <w:rsid w:val="002714DC"/>
    <w:rsid w:val="002721EE"/>
    <w:rsid w:val="00283558"/>
    <w:rsid w:val="00283AAA"/>
    <w:rsid w:val="00286324"/>
    <w:rsid w:val="00292083"/>
    <w:rsid w:val="00296016"/>
    <w:rsid w:val="002A1E23"/>
    <w:rsid w:val="002B1F78"/>
    <w:rsid w:val="002C2A26"/>
    <w:rsid w:val="002C47AC"/>
    <w:rsid w:val="002D2A6E"/>
    <w:rsid w:val="002F560A"/>
    <w:rsid w:val="00301665"/>
    <w:rsid w:val="0030492D"/>
    <w:rsid w:val="0030572C"/>
    <w:rsid w:val="003070FC"/>
    <w:rsid w:val="00314724"/>
    <w:rsid w:val="00324466"/>
    <w:rsid w:val="00347852"/>
    <w:rsid w:val="00391613"/>
    <w:rsid w:val="00397752"/>
    <w:rsid w:val="003B4B1E"/>
    <w:rsid w:val="003C77B3"/>
    <w:rsid w:val="003D20FE"/>
    <w:rsid w:val="003D4249"/>
    <w:rsid w:val="003D72AF"/>
    <w:rsid w:val="003E31EA"/>
    <w:rsid w:val="003E42D3"/>
    <w:rsid w:val="003F2A5D"/>
    <w:rsid w:val="00404F5B"/>
    <w:rsid w:val="00410E25"/>
    <w:rsid w:val="0041339D"/>
    <w:rsid w:val="0041629F"/>
    <w:rsid w:val="004253C9"/>
    <w:rsid w:val="00430186"/>
    <w:rsid w:val="00430E96"/>
    <w:rsid w:val="0043530F"/>
    <w:rsid w:val="0044673F"/>
    <w:rsid w:val="004467D4"/>
    <w:rsid w:val="00455EB6"/>
    <w:rsid w:val="00470E27"/>
    <w:rsid w:val="00472288"/>
    <w:rsid w:val="0049115A"/>
    <w:rsid w:val="00494C37"/>
    <w:rsid w:val="004A07C9"/>
    <w:rsid w:val="004A3924"/>
    <w:rsid w:val="004A6CB7"/>
    <w:rsid w:val="004B2394"/>
    <w:rsid w:val="004C0633"/>
    <w:rsid w:val="004C620C"/>
    <w:rsid w:val="004D0A5B"/>
    <w:rsid w:val="004D17BD"/>
    <w:rsid w:val="005022DC"/>
    <w:rsid w:val="005058EA"/>
    <w:rsid w:val="0051158D"/>
    <w:rsid w:val="005237AA"/>
    <w:rsid w:val="00532C75"/>
    <w:rsid w:val="00533FF6"/>
    <w:rsid w:val="00535D9B"/>
    <w:rsid w:val="005429FA"/>
    <w:rsid w:val="00553027"/>
    <w:rsid w:val="0056055E"/>
    <w:rsid w:val="005627DB"/>
    <w:rsid w:val="00565A2E"/>
    <w:rsid w:val="00570F58"/>
    <w:rsid w:val="00572B18"/>
    <w:rsid w:val="005919C7"/>
    <w:rsid w:val="005936F4"/>
    <w:rsid w:val="005A02A9"/>
    <w:rsid w:val="005A4392"/>
    <w:rsid w:val="005B02AB"/>
    <w:rsid w:val="005B43A0"/>
    <w:rsid w:val="005B7047"/>
    <w:rsid w:val="005C4E61"/>
    <w:rsid w:val="005D542C"/>
    <w:rsid w:val="005D54B2"/>
    <w:rsid w:val="005E510E"/>
    <w:rsid w:val="005E732D"/>
    <w:rsid w:val="005F5225"/>
    <w:rsid w:val="005F5B87"/>
    <w:rsid w:val="00602EEB"/>
    <w:rsid w:val="00607F34"/>
    <w:rsid w:val="006133DC"/>
    <w:rsid w:val="00617213"/>
    <w:rsid w:val="006245E2"/>
    <w:rsid w:val="00631489"/>
    <w:rsid w:val="0063347C"/>
    <w:rsid w:val="00642BDF"/>
    <w:rsid w:val="00665D75"/>
    <w:rsid w:val="00670DC2"/>
    <w:rsid w:val="006855D7"/>
    <w:rsid w:val="00696359"/>
    <w:rsid w:val="006C426C"/>
    <w:rsid w:val="006C66CC"/>
    <w:rsid w:val="006C6845"/>
    <w:rsid w:val="006D2486"/>
    <w:rsid w:val="006D7390"/>
    <w:rsid w:val="006E2955"/>
    <w:rsid w:val="006E777D"/>
    <w:rsid w:val="006E7AE3"/>
    <w:rsid w:val="006F3938"/>
    <w:rsid w:val="006F472C"/>
    <w:rsid w:val="00713C87"/>
    <w:rsid w:val="00714714"/>
    <w:rsid w:val="00716BC4"/>
    <w:rsid w:val="0072099C"/>
    <w:rsid w:val="00723E4C"/>
    <w:rsid w:val="00727764"/>
    <w:rsid w:val="00734238"/>
    <w:rsid w:val="007351D2"/>
    <w:rsid w:val="00754038"/>
    <w:rsid w:val="007664DB"/>
    <w:rsid w:val="00767960"/>
    <w:rsid w:val="00770F5F"/>
    <w:rsid w:val="007720CF"/>
    <w:rsid w:val="00773E67"/>
    <w:rsid w:val="00775ACE"/>
    <w:rsid w:val="0078778C"/>
    <w:rsid w:val="00790D21"/>
    <w:rsid w:val="00792073"/>
    <w:rsid w:val="0079328D"/>
    <w:rsid w:val="007967BF"/>
    <w:rsid w:val="00796B28"/>
    <w:rsid w:val="007A3D12"/>
    <w:rsid w:val="007A7BFC"/>
    <w:rsid w:val="007B753C"/>
    <w:rsid w:val="007C04AA"/>
    <w:rsid w:val="007D17ED"/>
    <w:rsid w:val="007D487D"/>
    <w:rsid w:val="007D4ED6"/>
    <w:rsid w:val="007E1DD6"/>
    <w:rsid w:val="007E34E8"/>
    <w:rsid w:val="007E6472"/>
    <w:rsid w:val="007F2958"/>
    <w:rsid w:val="007F2C2C"/>
    <w:rsid w:val="007F4BC4"/>
    <w:rsid w:val="00800926"/>
    <w:rsid w:val="00804445"/>
    <w:rsid w:val="008252EB"/>
    <w:rsid w:val="0082663F"/>
    <w:rsid w:val="0083375E"/>
    <w:rsid w:val="008349F8"/>
    <w:rsid w:val="00843D60"/>
    <w:rsid w:val="00845657"/>
    <w:rsid w:val="008530D9"/>
    <w:rsid w:val="00853C64"/>
    <w:rsid w:val="008676AB"/>
    <w:rsid w:val="00870029"/>
    <w:rsid w:val="00872C29"/>
    <w:rsid w:val="00872F71"/>
    <w:rsid w:val="00880584"/>
    <w:rsid w:val="008854CF"/>
    <w:rsid w:val="008900FF"/>
    <w:rsid w:val="00891818"/>
    <w:rsid w:val="008A0FFC"/>
    <w:rsid w:val="008A5965"/>
    <w:rsid w:val="008A5B67"/>
    <w:rsid w:val="008B3DF5"/>
    <w:rsid w:val="008B5C91"/>
    <w:rsid w:val="008C629B"/>
    <w:rsid w:val="008C6CA3"/>
    <w:rsid w:val="008D075E"/>
    <w:rsid w:val="008D4E38"/>
    <w:rsid w:val="008D67BA"/>
    <w:rsid w:val="008D69C6"/>
    <w:rsid w:val="008D75A0"/>
    <w:rsid w:val="008E3790"/>
    <w:rsid w:val="008F6AEE"/>
    <w:rsid w:val="009072F4"/>
    <w:rsid w:val="00922901"/>
    <w:rsid w:val="00936843"/>
    <w:rsid w:val="00941043"/>
    <w:rsid w:val="0095632D"/>
    <w:rsid w:val="009577A5"/>
    <w:rsid w:val="00960709"/>
    <w:rsid w:val="00965FFE"/>
    <w:rsid w:val="00973EB9"/>
    <w:rsid w:val="00990203"/>
    <w:rsid w:val="00990233"/>
    <w:rsid w:val="00990957"/>
    <w:rsid w:val="009A49A5"/>
    <w:rsid w:val="009A6AF8"/>
    <w:rsid w:val="009B06DB"/>
    <w:rsid w:val="009B342D"/>
    <w:rsid w:val="009B5C66"/>
    <w:rsid w:val="009C26A5"/>
    <w:rsid w:val="009C30DE"/>
    <w:rsid w:val="009C7476"/>
    <w:rsid w:val="009C7ACC"/>
    <w:rsid w:val="009E2DED"/>
    <w:rsid w:val="00A03646"/>
    <w:rsid w:val="00A06AFD"/>
    <w:rsid w:val="00A12D0E"/>
    <w:rsid w:val="00A16BC2"/>
    <w:rsid w:val="00A1731F"/>
    <w:rsid w:val="00A305EA"/>
    <w:rsid w:val="00A340DF"/>
    <w:rsid w:val="00A41AE7"/>
    <w:rsid w:val="00A65D21"/>
    <w:rsid w:val="00A97A0A"/>
    <w:rsid w:val="00AA6B42"/>
    <w:rsid w:val="00AA7F58"/>
    <w:rsid w:val="00AB55F2"/>
    <w:rsid w:val="00AD16A7"/>
    <w:rsid w:val="00AD4444"/>
    <w:rsid w:val="00AE568D"/>
    <w:rsid w:val="00AF0E66"/>
    <w:rsid w:val="00AF1E9D"/>
    <w:rsid w:val="00AF27FB"/>
    <w:rsid w:val="00B022B2"/>
    <w:rsid w:val="00B1195E"/>
    <w:rsid w:val="00B15C7D"/>
    <w:rsid w:val="00B20B26"/>
    <w:rsid w:val="00B33CC3"/>
    <w:rsid w:val="00B40636"/>
    <w:rsid w:val="00B418ED"/>
    <w:rsid w:val="00B657B7"/>
    <w:rsid w:val="00B65AEE"/>
    <w:rsid w:val="00B73982"/>
    <w:rsid w:val="00B876DD"/>
    <w:rsid w:val="00B96DF7"/>
    <w:rsid w:val="00BA4874"/>
    <w:rsid w:val="00BB1516"/>
    <w:rsid w:val="00BB1B4C"/>
    <w:rsid w:val="00BB3BC5"/>
    <w:rsid w:val="00BC268E"/>
    <w:rsid w:val="00BC354F"/>
    <w:rsid w:val="00BD2A8B"/>
    <w:rsid w:val="00BD5865"/>
    <w:rsid w:val="00BE048E"/>
    <w:rsid w:val="00C018EF"/>
    <w:rsid w:val="00C035D2"/>
    <w:rsid w:val="00C12F3A"/>
    <w:rsid w:val="00C163CD"/>
    <w:rsid w:val="00C211C9"/>
    <w:rsid w:val="00C216E4"/>
    <w:rsid w:val="00C23FC1"/>
    <w:rsid w:val="00C357F1"/>
    <w:rsid w:val="00C45AEE"/>
    <w:rsid w:val="00C47863"/>
    <w:rsid w:val="00C507F9"/>
    <w:rsid w:val="00C61BD2"/>
    <w:rsid w:val="00C63D9E"/>
    <w:rsid w:val="00C73325"/>
    <w:rsid w:val="00C7531D"/>
    <w:rsid w:val="00C80A67"/>
    <w:rsid w:val="00C81F92"/>
    <w:rsid w:val="00C84C34"/>
    <w:rsid w:val="00C962A3"/>
    <w:rsid w:val="00CA1063"/>
    <w:rsid w:val="00CA6788"/>
    <w:rsid w:val="00CA7DF7"/>
    <w:rsid w:val="00CB040C"/>
    <w:rsid w:val="00CB1E8B"/>
    <w:rsid w:val="00CB504D"/>
    <w:rsid w:val="00CB58A4"/>
    <w:rsid w:val="00CB731E"/>
    <w:rsid w:val="00CC09D8"/>
    <w:rsid w:val="00CC0E64"/>
    <w:rsid w:val="00CC3C4D"/>
    <w:rsid w:val="00CD158B"/>
    <w:rsid w:val="00CE7F5C"/>
    <w:rsid w:val="00D00F7D"/>
    <w:rsid w:val="00D06575"/>
    <w:rsid w:val="00D107AA"/>
    <w:rsid w:val="00D1226E"/>
    <w:rsid w:val="00D14F22"/>
    <w:rsid w:val="00D21C57"/>
    <w:rsid w:val="00D22A4B"/>
    <w:rsid w:val="00D2408D"/>
    <w:rsid w:val="00D300FF"/>
    <w:rsid w:val="00D326ED"/>
    <w:rsid w:val="00D35BD6"/>
    <w:rsid w:val="00D6532F"/>
    <w:rsid w:val="00D71AB2"/>
    <w:rsid w:val="00D75D93"/>
    <w:rsid w:val="00D9139D"/>
    <w:rsid w:val="00D93944"/>
    <w:rsid w:val="00D945AB"/>
    <w:rsid w:val="00DA3C9A"/>
    <w:rsid w:val="00DB5355"/>
    <w:rsid w:val="00DB6BBA"/>
    <w:rsid w:val="00DB6E25"/>
    <w:rsid w:val="00DC546B"/>
    <w:rsid w:val="00DC7E10"/>
    <w:rsid w:val="00DE2943"/>
    <w:rsid w:val="00DF27E0"/>
    <w:rsid w:val="00E03FBC"/>
    <w:rsid w:val="00E12F2C"/>
    <w:rsid w:val="00E30C3D"/>
    <w:rsid w:val="00E3161F"/>
    <w:rsid w:val="00E31D10"/>
    <w:rsid w:val="00E37101"/>
    <w:rsid w:val="00E4401E"/>
    <w:rsid w:val="00E512FB"/>
    <w:rsid w:val="00E52003"/>
    <w:rsid w:val="00E72B22"/>
    <w:rsid w:val="00E81C35"/>
    <w:rsid w:val="00E81E1D"/>
    <w:rsid w:val="00E92FA6"/>
    <w:rsid w:val="00E930AF"/>
    <w:rsid w:val="00E97F0F"/>
    <w:rsid w:val="00ED13EA"/>
    <w:rsid w:val="00ED25C0"/>
    <w:rsid w:val="00ED4544"/>
    <w:rsid w:val="00EF0B33"/>
    <w:rsid w:val="00F077D7"/>
    <w:rsid w:val="00F15F20"/>
    <w:rsid w:val="00F20049"/>
    <w:rsid w:val="00F21F01"/>
    <w:rsid w:val="00F2361A"/>
    <w:rsid w:val="00F33FF8"/>
    <w:rsid w:val="00F46BE6"/>
    <w:rsid w:val="00F4787E"/>
    <w:rsid w:val="00F50ECA"/>
    <w:rsid w:val="00F64078"/>
    <w:rsid w:val="00F65AD4"/>
    <w:rsid w:val="00F74C96"/>
    <w:rsid w:val="00F948DA"/>
    <w:rsid w:val="00F952EF"/>
    <w:rsid w:val="00FA2F7C"/>
    <w:rsid w:val="00FB5518"/>
    <w:rsid w:val="00FD0715"/>
    <w:rsid w:val="00FD57D9"/>
    <w:rsid w:val="00FE1843"/>
    <w:rsid w:val="00FE703D"/>
    <w:rsid w:val="00FE71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4AEE9-2798-4369-8E60-1D976F20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0B2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A4874"/>
    <w:rPr>
      <w:rFonts w:ascii="Times New Roman" w:hAnsi="Times New Roman" w:cs="Times New Roman"/>
      <w:sz w:val="24"/>
      <w:szCs w:val="24"/>
    </w:rPr>
  </w:style>
  <w:style w:type="character" w:styleId="Strong">
    <w:name w:val="Strong"/>
    <w:basedOn w:val="DefaultParagraphFont"/>
    <w:uiPriority w:val="22"/>
    <w:qFormat/>
    <w:rsid w:val="00BA4874"/>
    <w:rPr>
      <w:b/>
      <w:bCs/>
    </w:rPr>
  </w:style>
  <w:style w:type="paragraph" w:styleId="ListParagraph">
    <w:name w:val="List Paragraph"/>
    <w:basedOn w:val="Normal"/>
    <w:uiPriority w:val="34"/>
    <w:qFormat/>
    <w:rsid w:val="00BA4874"/>
    <w:pPr>
      <w:ind w:left="720"/>
      <w:contextualSpacing/>
    </w:pPr>
  </w:style>
  <w:style w:type="character" w:styleId="Emphasis">
    <w:name w:val="Emphasis"/>
    <w:basedOn w:val="DefaultParagraphFont"/>
    <w:uiPriority w:val="20"/>
    <w:qFormat/>
    <w:rsid w:val="001710FA"/>
    <w:rPr>
      <w:i/>
      <w:iCs/>
    </w:rPr>
  </w:style>
  <w:style w:type="paragraph" w:styleId="BodyTextIndent">
    <w:name w:val="Body Text Indent"/>
    <w:basedOn w:val="Normal"/>
    <w:link w:val="BodyTextIndentChar"/>
    <w:rsid w:val="00C63D9E"/>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C63D9E"/>
    <w:rPr>
      <w:rFonts w:ascii="Times New Roman" w:eastAsia="Times New Roman" w:hAnsi="Times New Roman" w:cs="Times New Roman"/>
      <w:sz w:val="20"/>
      <w:szCs w:val="20"/>
      <w:lang w:val="en-US" w:eastAsia="lv-LV"/>
    </w:rPr>
  </w:style>
  <w:style w:type="paragraph" w:styleId="BalloonText">
    <w:name w:val="Balloon Text"/>
    <w:basedOn w:val="Normal"/>
    <w:link w:val="BalloonTextChar"/>
    <w:uiPriority w:val="99"/>
    <w:semiHidden/>
    <w:unhideWhenUsed/>
    <w:rsid w:val="00F20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49"/>
    <w:rPr>
      <w:rFonts w:ascii="Tahoma" w:hAnsi="Tahoma" w:cs="Tahoma"/>
      <w:sz w:val="16"/>
      <w:szCs w:val="16"/>
    </w:rPr>
  </w:style>
  <w:style w:type="paragraph" w:customStyle="1" w:styleId="tv213">
    <w:name w:val="tv213"/>
    <w:basedOn w:val="Normal"/>
    <w:rsid w:val="009563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C5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B4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A6B42"/>
  </w:style>
  <w:style w:type="paragraph" w:styleId="Footer">
    <w:name w:val="footer"/>
    <w:basedOn w:val="Normal"/>
    <w:link w:val="FooterChar"/>
    <w:uiPriority w:val="99"/>
    <w:unhideWhenUsed/>
    <w:rsid w:val="00AA6B4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A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1067">
      <w:bodyDiv w:val="1"/>
      <w:marLeft w:val="0"/>
      <w:marRight w:val="0"/>
      <w:marTop w:val="0"/>
      <w:marBottom w:val="0"/>
      <w:divBdr>
        <w:top w:val="none" w:sz="0" w:space="0" w:color="auto"/>
        <w:left w:val="none" w:sz="0" w:space="0" w:color="auto"/>
        <w:bottom w:val="none" w:sz="0" w:space="0" w:color="auto"/>
        <w:right w:val="none" w:sz="0" w:space="0" w:color="auto"/>
      </w:divBdr>
    </w:div>
    <w:div w:id="138881943">
      <w:bodyDiv w:val="1"/>
      <w:marLeft w:val="0"/>
      <w:marRight w:val="0"/>
      <w:marTop w:val="0"/>
      <w:marBottom w:val="0"/>
      <w:divBdr>
        <w:top w:val="none" w:sz="0" w:space="0" w:color="auto"/>
        <w:left w:val="none" w:sz="0" w:space="0" w:color="auto"/>
        <w:bottom w:val="none" w:sz="0" w:space="0" w:color="auto"/>
        <w:right w:val="none" w:sz="0" w:space="0" w:color="auto"/>
      </w:divBdr>
      <w:divsChild>
        <w:div w:id="1394039381">
          <w:marLeft w:val="0"/>
          <w:marRight w:val="0"/>
          <w:marTop w:val="0"/>
          <w:marBottom w:val="0"/>
          <w:divBdr>
            <w:top w:val="none" w:sz="0" w:space="0" w:color="auto"/>
            <w:left w:val="none" w:sz="0" w:space="0" w:color="auto"/>
            <w:bottom w:val="none" w:sz="0" w:space="0" w:color="auto"/>
            <w:right w:val="none" w:sz="0" w:space="0" w:color="auto"/>
          </w:divBdr>
        </w:div>
      </w:divsChild>
    </w:div>
    <w:div w:id="671178120">
      <w:bodyDiv w:val="1"/>
      <w:marLeft w:val="0"/>
      <w:marRight w:val="0"/>
      <w:marTop w:val="0"/>
      <w:marBottom w:val="0"/>
      <w:divBdr>
        <w:top w:val="none" w:sz="0" w:space="0" w:color="auto"/>
        <w:left w:val="none" w:sz="0" w:space="0" w:color="auto"/>
        <w:bottom w:val="none" w:sz="0" w:space="0" w:color="auto"/>
        <w:right w:val="none" w:sz="0" w:space="0" w:color="auto"/>
      </w:divBdr>
    </w:div>
    <w:div w:id="1016468936">
      <w:bodyDiv w:val="1"/>
      <w:marLeft w:val="0"/>
      <w:marRight w:val="0"/>
      <w:marTop w:val="0"/>
      <w:marBottom w:val="0"/>
      <w:divBdr>
        <w:top w:val="none" w:sz="0" w:space="0" w:color="auto"/>
        <w:left w:val="none" w:sz="0" w:space="0" w:color="auto"/>
        <w:bottom w:val="none" w:sz="0" w:space="0" w:color="auto"/>
        <w:right w:val="none" w:sz="0" w:space="0" w:color="auto"/>
      </w:divBdr>
    </w:div>
    <w:div w:id="1241405052">
      <w:bodyDiv w:val="1"/>
      <w:marLeft w:val="0"/>
      <w:marRight w:val="0"/>
      <w:marTop w:val="0"/>
      <w:marBottom w:val="0"/>
      <w:divBdr>
        <w:top w:val="none" w:sz="0" w:space="0" w:color="auto"/>
        <w:left w:val="none" w:sz="0" w:space="0" w:color="auto"/>
        <w:bottom w:val="none" w:sz="0" w:space="0" w:color="auto"/>
        <w:right w:val="none" w:sz="0" w:space="0" w:color="auto"/>
      </w:divBdr>
    </w:div>
    <w:div w:id="1372223828">
      <w:bodyDiv w:val="1"/>
      <w:marLeft w:val="0"/>
      <w:marRight w:val="0"/>
      <w:marTop w:val="0"/>
      <w:marBottom w:val="0"/>
      <w:divBdr>
        <w:top w:val="none" w:sz="0" w:space="0" w:color="auto"/>
        <w:left w:val="none" w:sz="0" w:space="0" w:color="auto"/>
        <w:bottom w:val="none" w:sz="0" w:space="0" w:color="auto"/>
        <w:right w:val="none" w:sz="0" w:space="0" w:color="auto"/>
      </w:divBdr>
    </w:div>
    <w:div w:id="1506673114">
      <w:bodyDiv w:val="1"/>
      <w:marLeft w:val="0"/>
      <w:marRight w:val="0"/>
      <w:marTop w:val="0"/>
      <w:marBottom w:val="0"/>
      <w:divBdr>
        <w:top w:val="none" w:sz="0" w:space="0" w:color="auto"/>
        <w:left w:val="none" w:sz="0" w:space="0" w:color="auto"/>
        <w:bottom w:val="none" w:sz="0" w:space="0" w:color="auto"/>
        <w:right w:val="none" w:sz="0" w:space="0" w:color="auto"/>
      </w:divBdr>
    </w:div>
    <w:div w:id="1576472455">
      <w:bodyDiv w:val="1"/>
      <w:marLeft w:val="0"/>
      <w:marRight w:val="0"/>
      <w:marTop w:val="0"/>
      <w:marBottom w:val="0"/>
      <w:divBdr>
        <w:top w:val="none" w:sz="0" w:space="0" w:color="auto"/>
        <w:left w:val="none" w:sz="0" w:space="0" w:color="auto"/>
        <w:bottom w:val="none" w:sz="0" w:space="0" w:color="auto"/>
        <w:right w:val="none" w:sz="0" w:space="0" w:color="auto"/>
      </w:divBdr>
    </w:div>
    <w:div w:id="1641225969">
      <w:bodyDiv w:val="1"/>
      <w:marLeft w:val="0"/>
      <w:marRight w:val="0"/>
      <w:marTop w:val="0"/>
      <w:marBottom w:val="0"/>
      <w:divBdr>
        <w:top w:val="none" w:sz="0" w:space="0" w:color="auto"/>
        <w:left w:val="none" w:sz="0" w:space="0" w:color="auto"/>
        <w:bottom w:val="none" w:sz="0" w:space="0" w:color="auto"/>
        <w:right w:val="none" w:sz="0" w:space="0" w:color="auto"/>
      </w:divBdr>
    </w:div>
    <w:div w:id="1650086945">
      <w:bodyDiv w:val="1"/>
      <w:marLeft w:val="0"/>
      <w:marRight w:val="0"/>
      <w:marTop w:val="0"/>
      <w:marBottom w:val="0"/>
      <w:divBdr>
        <w:top w:val="none" w:sz="0" w:space="0" w:color="auto"/>
        <w:left w:val="none" w:sz="0" w:space="0" w:color="auto"/>
        <w:bottom w:val="none" w:sz="0" w:space="0" w:color="auto"/>
        <w:right w:val="none" w:sz="0" w:space="0" w:color="auto"/>
      </w:divBdr>
    </w:div>
    <w:div w:id="19495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Nosūtītie dokumenti</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2016.gads</c:v>
                </c:pt>
                <c:pt idx="1">
                  <c:v>2017.gads</c:v>
                </c:pt>
                <c:pt idx="2">
                  <c:v>2018.gads</c:v>
                </c:pt>
              </c:strCache>
            </c:strRef>
          </c:cat>
          <c:val>
            <c:numRef>
              <c:f>Sheet1!$B$2:$B$5</c:f>
              <c:numCache>
                <c:formatCode>General</c:formatCode>
                <c:ptCount val="4"/>
                <c:pt idx="0">
                  <c:v>2107</c:v>
                </c:pt>
                <c:pt idx="1">
                  <c:v>2755</c:v>
                </c:pt>
                <c:pt idx="2">
                  <c:v>2140</c:v>
                </c:pt>
              </c:numCache>
            </c:numRef>
          </c:val>
        </c:ser>
        <c:ser>
          <c:idx val="1"/>
          <c:order val="1"/>
          <c:tx>
            <c:strRef>
              <c:f>Sheet1!$C$1</c:f>
              <c:strCache>
                <c:ptCount val="1"/>
                <c:pt idx="0">
                  <c:v>Saņemtie dokumenti</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2016.gads</c:v>
                </c:pt>
                <c:pt idx="1">
                  <c:v>2017.gads</c:v>
                </c:pt>
                <c:pt idx="2">
                  <c:v>2018.gads</c:v>
                </c:pt>
              </c:strCache>
            </c:strRef>
          </c:cat>
          <c:val>
            <c:numRef>
              <c:f>Sheet1!$C$2:$C$5</c:f>
              <c:numCache>
                <c:formatCode>General</c:formatCode>
                <c:ptCount val="4"/>
                <c:pt idx="0">
                  <c:v>1550</c:v>
                </c:pt>
                <c:pt idx="1">
                  <c:v>1748</c:v>
                </c:pt>
                <c:pt idx="2">
                  <c:v>1372</c:v>
                </c:pt>
              </c:numCache>
            </c:numRef>
          </c:val>
        </c:ser>
        <c:ser>
          <c:idx val="2"/>
          <c:order val="2"/>
          <c:tx>
            <c:strRef>
              <c:f>Sheet1!$D$1</c:f>
              <c:strCache>
                <c:ptCount val="1"/>
                <c:pt idx="0">
                  <c:v>Saņemtie iesniegumi, uz kuriem jāsniedz atbildes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3"/>
                <c:pt idx="0">
                  <c:v>2016.gads</c:v>
                </c:pt>
                <c:pt idx="1">
                  <c:v>2017.gads</c:v>
                </c:pt>
                <c:pt idx="2">
                  <c:v>2018.gads</c:v>
                </c:pt>
              </c:strCache>
            </c:strRef>
          </c:cat>
          <c:val>
            <c:numRef>
              <c:f>Sheet1!$D$2:$D$5</c:f>
              <c:numCache>
                <c:formatCode>General</c:formatCode>
                <c:ptCount val="4"/>
                <c:pt idx="0">
                  <c:v>332</c:v>
                </c:pt>
                <c:pt idx="1">
                  <c:v>354</c:v>
                </c:pt>
                <c:pt idx="2">
                  <c:v>442</c:v>
                </c:pt>
              </c:numCache>
            </c:numRef>
          </c:val>
        </c:ser>
        <c:dLbls>
          <c:showLegendKey val="0"/>
          <c:showVal val="1"/>
          <c:showCatName val="0"/>
          <c:showSerName val="0"/>
          <c:showPercent val="0"/>
          <c:showBubbleSize val="0"/>
        </c:dLbls>
        <c:gapWidth val="150"/>
        <c:axId val="241266984"/>
        <c:axId val="317175872"/>
      </c:barChart>
      <c:catAx>
        <c:axId val="241266984"/>
        <c:scaling>
          <c:orientation val="minMax"/>
        </c:scaling>
        <c:delete val="0"/>
        <c:axPos val="b"/>
        <c:numFmt formatCode="General" sourceLinked="1"/>
        <c:majorTickMark val="none"/>
        <c:minorTickMark val="none"/>
        <c:tickLblPos val="nextTo"/>
        <c:txPr>
          <a:bodyPr rot="-60000000" vert="horz"/>
          <a:lstStyle/>
          <a:p>
            <a:pPr>
              <a:defRPr/>
            </a:pPr>
            <a:endParaRPr lang="lv-LV"/>
          </a:p>
        </c:txPr>
        <c:crossAx val="317175872"/>
        <c:crosses val="autoZero"/>
        <c:auto val="1"/>
        <c:lblAlgn val="ctr"/>
        <c:lblOffset val="100"/>
        <c:noMultiLvlLbl val="0"/>
      </c:catAx>
      <c:valAx>
        <c:axId val="317175872"/>
        <c:scaling>
          <c:orientation val="minMax"/>
        </c:scaling>
        <c:delete val="0"/>
        <c:axPos val="l"/>
        <c:majorGridlines/>
        <c:numFmt formatCode="General" sourceLinked="1"/>
        <c:majorTickMark val="none"/>
        <c:minorTickMark val="none"/>
        <c:tickLblPos val="nextTo"/>
        <c:txPr>
          <a:bodyPr rot="-60000000" vert="horz"/>
          <a:lstStyle/>
          <a:p>
            <a:pPr>
              <a:defRPr/>
            </a:pPr>
            <a:endParaRPr lang="lv-LV"/>
          </a:p>
        </c:txPr>
        <c:crossAx val="241266984"/>
        <c:crosses val="autoZero"/>
        <c:crossBetween val="between"/>
      </c:valAx>
    </c:plotArea>
    <c:legend>
      <c:legendPos val="b"/>
      <c:overlay val="0"/>
      <c:txPr>
        <a:bodyPr rot="0" vert="horz"/>
        <a:lstStyle/>
        <a:p>
          <a:pPr>
            <a:defRPr/>
          </a:pPr>
          <a:endParaRPr lang="lv-LV"/>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6.1784052401229007E-2"/>
          <c:y val="3.8530096528631604E-2"/>
          <c:w val="0.93821593421511962"/>
          <c:h val="0.49353360604051805"/>
        </c:manualLayout>
      </c:layout>
      <c:barChart>
        <c:barDir val="col"/>
        <c:grouping val="clustered"/>
        <c:varyColors val="0"/>
        <c:ser>
          <c:idx val="0"/>
          <c:order val="0"/>
          <c:tx>
            <c:strRef>
              <c:f>Sheet1!$B$1</c:f>
              <c:strCache>
                <c:ptCount val="1"/>
                <c:pt idx="0">
                  <c:v>Vecāku skaits, kuriem pārskata gadā pārtrauktas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2016.gads</c:v>
                </c:pt>
                <c:pt idx="1">
                  <c:v>2017.gads</c:v>
                </c:pt>
                <c:pt idx="2">
                  <c:v>2018.gads</c:v>
                </c:pt>
              </c:strCache>
            </c:strRef>
          </c:cat>
          <c:val>
            <c:numRef>
              <c:f>Sheet1!$B$2:$B$4</c:f>
              <c:numCache>
                <c:formatCode>General</c:formatCode>
                <c:ptCount val="3"/>
                <c:pt idx="0">
                  <c:v>10</c:v>
                </c:pt>
                <c:pt idx="1">
                  <c:v>15</c:v>
                </c:pt>
                <c:pt idx="2">
                  <c:v>21</c:v>
                </c:pt>
              </c:numCache>
            </c:numRef>
          </c:val>
        </c:ser>
        <c:ser>
          <c:idx val="1"/>
          <c:order val="1"/>
          <c:tx>
            <c:strRef>
              <c:f>Sheet1!$C$1</c:f>
              <c:strCache>
                <c:ptCount val="1"/>
                <c:pt idx="0">
                  <c:v>Bērnu skaits, kuru vecākiem pārskata gadā pārtrauktas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2016.gads</c:v>
                </c:pt>
                <c:pt idx="1">
                  <c:v>2017.gads</c:v>
                </c:pt>
                <c:pt idx="2">
                  <c:v>2018.gads</c:v>
                </c:pt>
              </c:strCache>
            </c:strRef>
          </c:cat>
          <c:val>
            <c:numRef>
              <c:f>Sheet1!$C$2:$C$4</c:f>
              <c:numCache>
                <c:formatCode>General</c:formatCode>
                <c:ptCount val="3"/>
                <c:pt idx="0">
                  <c:v>12</c:v>
                </c:pt>
                <c:pt idx="1">
                  <c:v>25</c:v>
                </c:pt>
                <c:pt idx="2">
                  <c:v>28</c:v>
                </c:pt>
              </c:numCache>
            </c:numRef>
          </c:val>
        </c:ser>
        <c:ser>
          <c:idx val="2"/>
          <c:order val="2"/>
          <c:tx>
            <c:strRef>
              <c:f>Sheet1!$D$1</c:f>
              <c:strCache>
                <c:ptCount val="1"/>
                <c:pt idx="0">
                  <c:v>Vecāku skaits, kuriem pārskata gadā atjaunotas aizgādības tiesības</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2016.gads</c:v>
                </c:pt>
                <c:pt idx="1">
                  <c:v>2017.gads</c:v>
                </c:pt>
                <c:pt idx="2">
                  <c:v>2018.gads</c:v>
                </c:pt>
              </c:strCache>
            </c:strRef>
          </c:cat>
          <c:val>
            <c:numRef>
              <c:f>Sheet1!$D$2:$D$4</c:f>
              <c:numCache>
                <c:formatCode>General</c:formatCode>
                <c:ptCount val="3"/>
                <c:pt idx="0">
                  <c:v>2</c:v>
                </c:pt>
                <c:pt idx="1">
                  <c:v>6</c:v>
                </c:pt>
                <c:pt idx="2">
                  <c:v>5</c:v>
                </c:pt>
              </c:numCache>
            </c:numRef>
          </c:val>
        </c:ser>
        <c:ser>
          <c:idx val="3"/>
          <c:order val="3"/>
          <c:tx>
            <c:strRef>
              <c:f>Sheet1!$E$1</c:f>
              <c:strCache>
                <c:ptCount val="1"/>
                <c:pt idx="0">
                  <c:v>Bērnu skaits, kuru vecākiem pārskata gadā atjaunotas bērna aizgādības  tiesības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2016.gads</c:v>
                </c:pt>
                <c:pt idx="1">
                  <c:v>2017.gads</c:v>
                </c:pt>
                <c:pt idx="2">
                  <c:v>2018.gads</c:v>
                </c:pt>
              </c:strCache>
            </c:strRef>
          </c:cat>
          <c:val>
            <c:numRef>
              <c:f>Sheet1!$E$2:$E$4</c:f>
              <c:numCache>
                <c:formatCode>General</c:formatCode>
                <c:ptCount val="3"/>
                <c:pt idx="0">
                  <c:v>4</c:v>
                </c:pt>
                <c:pt idx="1">
                  <c:v>12</c:v>
                </c:pt>
                <c:pt idx="2">
                  <c:v>5</c:v>
                </c:pt>
              </c:numCache>
            </c:numRef>
          </c:val>
        </c:ser>
        <c:ser>
          <c:idx val="4"/>
          <c:order val="4"/>
          <c:tx>
            <c:strRef>
              <c:f>Sheet1!$F$1</c:f>
              <c:strCache>
                <c:ptCount val="1"/>
                <c:pt idx="0">
                  <c:v>Vecāku skaits, par kuriem pieņemti lēmumi par prasības sniegšanu tiesā par aizgādības tiesību atņemšanu</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2016.gads</c:v>
                </c:pt>
                <c:pt idx="1">
                  <c:v>2017.gads</c:v>
                </c:pt>
                <c:pt idx="2">
                  <c:v>2018.gads</c:v>
                </c:pt>
              </c:strCache>
            </c:strRef>
          </c:cat>
          <c:val>
            <c:numRef>
              <c:f>Sheet1!$F$2:$F$4</c:f>
              <c:numCache>
                <c:formatCode>General</c:formatCode>
                <c:ptCount val="3"/>
                <c:pt idx="0">
                  <c:v>14</c:v>
                </c:pt>
                <c:pt idx="1">
                  <c:v>9</c:v>
                </c:pt>
                <c:pt idx="2">
                  <c:v>7</c:v>
                </c:pt>
              </c:numCache>
            </c:numRef>
          </c:val>
        </c:ser>
        <c:dLbls>
          <c:showLegendKey val="0"/>
          <c:showVal val="1"/>
          <c:showCatName val="0"/>
          <c:showSerName val="0"/>
          <c:showPercent val="0"/>
          <c:showBubbleSize val="0"/>
        </c:dLbls>
        <c:gapWidth val="150"/>
        <c:axId val="318809528"/>
        <c:axId val="317176656"/>
      </c:barChart>
      <c:catAx>
        <c:axId val="318809528"/>
        <c:scaling>
          <c:orientation val="minMax"/>
        </c:scaling>
        <c:delete val="0"/>
        <c:axPos val="b"/>
        <c:numFmt formatCode="General" sourceLinked="1"/>
        <c:majorTickMark val="none"/>
        <c:minorTickMark val="none"/>
        <c:tickLblPos val="nextTo"/>
        <c:txPr>
          <a:bodyPr rot="-60000000" vert="horz"/>
          <a:lstStyle/>
          <a:p>
            <a:pPr>
              <a:defRPr/>
            </a:pPr>
            <a:endParaRPr lang="lv-LV"/>
          </a:p>
        </c:txPr>
        <c:crossAx val="317176656"/>
        <c:crosses val="autoZero"/>
        <c:auto val="1"/>
        <c:lblAlgn val="ctr"/>
        <c:lblOffset val="100"/>
        <c:noMultiLvlLbl val="0"/>
      </c:catAx>
      <c:valAx>
        <c:axId val="317176656"/>
        <c:scaling>
          <c:orientation val="minMax"/>
        </c:scaling>
        <c:delete val="0"/>
        <c:axPos val="l"/>
        <c:majorGridlines/>
        <c:numFmt formatCode="General" sourceLinked="1"/>
        <c:majorTickMark val="none"/>
        <c:minorTickMark val="none"/>
        <c:tickLblPos val="nextTo"/>
        <c:txPr>
          <a:bodyPr rot="-60000000" vert="horz"/>
          <a:lstStyle/>
          <a:p>
            <a:pPr>
              <a:defRPr/>
            </a:pPr>
            <a:endParaRPr lang="lv-LV"/>
          </a:p>
        </c:txPr>
        <c:crossAx val="318809528"/>
        <c:crosses val="autoZero"/>
        <c:crossBetween val="between"/>
      </c:valAx>
    </c:plotArea>
    <c:legend>
      <c:legendPos val="b"/>
      <c:layout>
        <c:manualLayout>
          <c:xMode val="edge"/>
          <c:yMode val="edge"/>
          <c:x val="8.2271669860095195E-2"/>
          <c:y val="0.64394851078397874"/>
          <c:w val="0.83545666027980969"/>
          <c:h val="0.35605148921602192"/>
        </c:manualLayout>
      </c:layout>
      <c:overlay val="0"/>
      <c:txPr>
        <a:bodyPr rot="0" vert="horz"/>
        <a:lstStyle/>
        <a:p>
          <a:pPr>
            <a:defRPr/>
          </a:pPr>
          <a:endParaRPr lang="lv-LV"/>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tx>
        <c:rich>
          <a:bodyPr/>
          <a:lstStyle/>
          <a:p>
            <a:pPr>
              <a:defRPr sz="1000" b="0"/>
            </a:pPr>
            <a:r>
              <a:rPr lang="lv-LV" sz="1000" b="0"/>
              <a:t>Bērni, par kuriem 2018.gadā tika pieņemti lēmumi par ārpusģimenes aprūpes nodrošināšanu</a:t>
            </a:r>
          </a:p>
        </c:rich>
      </c:tx>
      <c:overlay val="0"/>
    </c:title>
    <c:autoTitleDeleted val="0"/>
    <c:view3D>
      <c:rotX val="30"/>
      <c:rotY val="38"/>
      <c:rAngAx val="0"/>
    </c:view3D>
    <c:floor>
      <c:thickness val="0"/>
    </c:floor>
    <c:sideWall>
      <c:thickness val="0"/>
    </c:sideWall>
    <c:backWall>
      <c:thickness val="0"/>
    </c:backWall>
    <c:plotArea>
      <c:layout>
        <c:manualLayout>
          <c:layoutTarget val="inner"/>
          <c:xMode val="edge"/>
          <c:yMode val="edge"/>
          <c:x val="9.471069044627109E-2"/>
          <c:y val="0.25410905511811022"/>
          <c:w val="0.81057861910745788"/>
          <c:h val="0.61883188976377956"/>
        </c:manualLayout>
      </c:layout>
      <c:pie3DChart>
        <c:varyColors val="1"/>
        <c:ser>
          <c:idx val="0"/>
          <c:order val="0"/>
          <c:tx>
            <c:strRef>
              <c:f>Sheet1!$B$1</c:f>
              <c:strCache>
                <c:ptCount val="1"/>
                <c:pt idx="0">
                  <c:v>Bērni, par kuriem 2018.gadā tika pieņemti lēmumi par ārpusģimenes aprūpes nodrošināšanu</c:v>
                </c:pt>
              </c:strCache>
            </c:strRef>
          </c:tx>
          <c:dLbls>
            <c:dLbl>
              <c:idx val="0"/>
              <c:tx>
                <c:rich>
                  <a:bodyPr/>
                  <a:lstStyle/>
                  <a:p>
                    <a:r>
                      <a:rPr lang="lv-LV"/>
                      <a:t>audžuģimenē 5 bērni
(17%)</a:t>
                    </a:r>
                  </a:p>
                </c:rich>
              </c:tx>
              <c:showLegendKey val="0"/>
              <c:showVal val="0"/>
              <c:showCatName val="1"/>
              <c:showSerName val="0"/>
              <c:showPercent val="0"/>
              <c:showBubbleSize val="0"/>
              <c:extLst>
                <c:ext xmlns:c15="http://schemas.microsoft.com/office/drawing/2012/chart" uri="{CE6537A1-D6FC-4f65-9D91-7224C49458BB}"/>
              </c:extLst>
            </c:dLbl>
            <c:dLbl>
              <c:idx val="1"/>
              <c:tx>
                <c:rich>
                  <a:bodyPr/>
                  <a:lstStyle/>
                  <a:p>
                    <a:r>
                      <a:rPr lang="en-US"/>
                      <a:t>institūcijā 11 bērni (38%)</a:t>
                    </a:r>
                  </a:p>
                </c:rich>
              </c:tx>
              <c:showLegendKey val="0"/>
              <c:showVal val="0"/>
              <c:showCatName val="1"/>
              <c:showSerName val="0"/>
              <c:showPercent val="0"/>
              <c:showBubbleSize val="0"/>
              <c:extLst>
                <c:ext xmlns:c15="http://schemas.microsoft.com/office/drawing/2012/chart" uri="{CE6537A1-D6FC-4f65-9D91-7224C49458BB}"/>
              </c:extLst>
            </c:dLbl>
            <c:dLbl>
              <c:idx val="2"/>
              <c:tx>
                <c:rich>
                  <a:bodyPr/>
                  <a:lstStyle/>
                  <a:p>
                    <a:r>
                      <a:rPr lang="en-US"/>
                      <a:t>aizbildnībā 13 bērni
(45%)</a:t>
                    </a:r>
                  </a:p>
                </c:rich>
              </c:tx>
              <c:showLegendKey val="0"/>
              <c:showVal val="0"/>
              <c:showCatName val="1"/>
              <c:showSerName val="0"/>
              <c:showPercent val="0"/>
              <c:showBubbleSize val="0"/>
              <c:extLst>
                <c:ext xmlns:c15="http://schemas.microsoft.com/office/drawing/2012/chart" uri="{CE6537A1-D6FC-4f65-9D91-7224C49458BB}"/>
              </c:extLst>
            </c:dLbl>
            <c:spPr>
              <a:noFill/>
              <a:ln>
                <a:noFill/>
              </a:ln>
              <a:effectLst/>
            </c:spPr>
            <c:showLegendKey val="0"/>
            <c:showVal val="0"/>
            <c:showCatName val="1"/>
            <c:showSerName val="0"/>
            <c:showPercent val="0"/>
            <c:showBubbleSize val="0"/>
            <c:showLeaderLines val="1"/>
            <c:extLst>
              <c:ext xmlns:c15="http://schemas.microsoft.com/office/drawing/2012/chart" uri="{CE6537A1-D6FC-4f65-9D91-7224C49458BB}"/>
            </c:extLst>
          </c:dLbls>
          <c:cat>
            <c:strRef>
              <c:f>Sheet1!$A$2:$A$4</c:f>
              <c:strCache>
                <c:ptCount val="3"/>
                <c:pt idx="0">
                  <c:v>audžuģimenē</c:v>
                </c:pt>
                <c:pt idx="1">
                  <c:v>institūcijā</c:v>
                </c:pt>
                <c:pt idx="2">
                  <c:v>aizbildnībā</c:v>
                </c:pt>
              </c:strCache>
            </c:strRef>
          </c:cat>
          <c:val>
            <c:numRef>
              <c:f>Sheet1!$B$2:$B$4</c:f>
              <c:numCache>
                <c:formatCode>General</c:formatCode>
                <c:ptCount val="3"/>
                <c:pt idx="0">
                  <c:v>5</c:v>
                </c:pt>
                <c:pt idx="1">
                  <c:v>11</c:v>
                </c:pt>
                <c:pt idx="2">
                  <c:v>13</c:v>
                </c:pt>
              </c:numCache>
            </c:numRef>
          </c:val>
        </c:ser>
        <c:dLbls>
          <c:showLegendKey val="0"/>
          <c:showVal val="0"/>
          <c:showCatName val="1"/>
          <c:showSerName val="0"/>
          <c:showPercent val="0"/>
          <c:showBubbleSize val="0"/>
          <c:showLeaderLines val="1"/>
        </c:dLbls>
      </c:pie3D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b="0"/>
            </a:pPr>
            <a:r>
              <a:rPr lang="lv-LV" sz="1000" b="0"/>
              <a:t>2018.gada 31.decembrī ārpusģimenes aprūpē esošie bērni </a:t>
            </a:r>
          </a:p>
        </c:rich>
      </c:tx>
      <c:layout>
        <c:manualLayout>
          <c:xMode val="edge"/>
          <c:yMode val="edge"/>
          <c:x val="0.17575391438139204"/>
          <c:y val="2.0304431422816342E-2"/>
        </c:manualLayout>
      </c:layout>
      <c:overlay val="0"/>
    </c:title>
    <c:autoTitleDeleted val="0"/>
    <c:view3D>
      <c:rotX val="30"/>
      <c:rotY val="60"/>
      <c:rAngAx val="0"/>
    </c:view3D>
    <c:floor>
      <c:thickness val="0"/>
    </c:floor>
    <c:sideWall>
      <c:thickness val="0"/>
    </c:sideWall>
    <c:backWall>
      <c:thickness val="0"/>
    </c:backWall>
    <c:plotArea>
      <c:layout>
        <c:manualLayout>
          <c:layoutTarget val="inner"/>
          <c:xMode val="edge"/>
          <c:yMode val="edge"/>
          <c:x val="8.6824217918706106E-2"/>
          <c:y val="0.20402134377872821"/>
          <c:w val="0.81554075335177745"/>
          <c:h val="0.66914025340741135"/>
        </c:manualLayout>
      </c:layout>
      <c:pie3DChart>
        <c:varyColors val="1"/>
        <c:ser>
          <c:idx val="0"/>
          <c:order val="0"/>
          <c:tx>
            <c:strRef>
              <c:f>'Sheet1'!$B$1</c:f>
              <c:strCache>
                <c:ptCount val="1"/>
                <c:pt idx="0">
                  <c:v>Ārpusģimenes aprūpē esošie bērni</c:v>
                </c:pt>
              </c:strCache>
            </c:strRef>
          </c:tx>
          <c:dLbls>
            <c:dLbl>
              <c:idx val="0"/>
              <c:tx>
                <c:rich>
                  <a:bodyPr/>
                  <a:lstStyle/>
                  <a:p>
                    <a:r>
                      <a:rPr lang="lv-LV"/>
                      <a:t>audžuģimenē 9  bērni (10%)</a:t>
                    </a:r>
                  </a:p>
                </c:rich>
              </c:tx>
              <c:showLegendKey val="0"/>
              <c:showVal val="0"/>
              <c:showCatName val="1"/>
              <c:showSerName val="0"/>
              <c:showPercent val="1"/>
              <c:showBubbleSize val="0"/>
              <c:extLst>
                <c:ext xmlns:c15="http://schemas.microsoft.com/office/drawing/2012/chart" uri="{CE6537A1-D6FC-4f65-9D91-7224C49458BB}"/>
              </c:extLst>
            </c:dLbl>
            <c:dLbl>
              <c:idx val="1"/>
              <c:tx>
                <c:rich>
                  <a:bodyPr/>
                  <a:lstStyle/>
                  <a:p>
                    <a:r>
                      <a:rPr lang="en-US"/>
                      <a:t>institūcijā 26 bērni  
(31%)</a:t>
                    </a:r>
                  </a:p>
                </c:rich>
              </c:tx>
              <c:showLegendKey val="0"/>
              <c:showVal val="0"/>
              <c:showCatName val="1"/>
              <c:showSerName val="0"/>
              <c:showPercent val="1"/>
              <c:showBubbleSize val="0"/>
              <c:extLst>
                <c:ext xmlns:c15="http://schemas.microsoft.com/office/drawing/2012/chart" uri="{CE6537A1-D6FC-4f65-9D91-7224C49458BB}"/>
              </c:extLst>
            </c:dLbl>
            <c:dLbl>
              <c:idx val="2"/>
              <c:layout>
                <c:manualLayout>
                  <c:x val="0.1737518620983188"/>
                  <c:y val="0.1359666653343459"/>
                </c:manualLayout>
              </c:layout>
              <c:tx>
                <c:rich>
                  <a:bodyPr/>
                  <a:lstStyle/>
                  <a:p>
                    <a:r>
                      <a:rPr lang="en-US"/>
                      <a:t>aizbildnībā 50 bērni
(59%)</a:t>
                    </a:r>
                  </a:p>
                </c:rich>
              </c:tx>
              <c:showLegendKey val="0"/>
              <c:showVal val="0"/>
              <c:showCatName val="1"/>
              <c:showSerName val="0"/>
              <c:showPercent val="1"/>
              <c:showBubbleSize val="0"/>
              <c:extLst>
                <c:ext xmlns:c15="http://schemas.microsoft.com/office/drawing/2012/chart" uri="{CE6537A1-D6FC-4f65-9D91-7224C49458BB}"/>
              </c:extLst>
            </c:dLbl>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'Sheet1'!$A$2:$A$4</c:f>
              <c:strCache>
                <c:ptCount val="3"/>
                <c:pt idx="0">
                  <c:v>audžuģimenē</c:v>
                </c:pt>
                <c:pt idx="1">
                  <c:v>institūcijā</c:v>
                </c:pt>
                <c:pt idx="2">
                  <c:v>aizbildnībā</c:v>
                </c:pt>
              </c:strCache>
            </c:strRef>
          </c:cat>
          <c:val>
            <c:numRef>
              <c:f>'Sheet1'!$B$2:$B$4</c:f>
              <c:numCache>
                <c:formatCode>General</c:formatCode>
                <c:ptCount val="3"/>
                <c:pt idx="0">
                  <c:v>9</c:v>
                </c:pt>
                <c:pt idx="1">
                  <c:v>26</c:v>
                </c:pt>
                <c:pt idx="2">
                  <c:v>50</c:v>
                </c:pt>
              </c:numCache>
            </c:numRef>
          </c:val>
        </c:ser>
        <c:dLbls>
          <c:showLegendKey val="0"/>
          <c:showVal val="0"/>
          <c:showCatName val="1"/>
          <c:showSerName val="0"/>
          <c:showPercent val="1"/>
          <c:showBubbleSize val="0"/>
          <c:showLeaderLines val="1"/>
        </c:dLbls>
      </c:pie3D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bar"/>
        <c:grouping val="clustered"/>
        <c:varyColors val="0"/>
        <c:ser>
          <c:idx val="0"/>
          <c:order val="0"/>
          <c:tx>
            <c:strRef>
              <c:f>Sheet1!$B$1</c:f>
              <c:strCache>
                <c:ptCount val="1"/>
                <c:pt idx="0">
                  <c:v>audžuģimenē</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2018.gads</c:v>
                </c:pt>
                <c:pt idx="1">
                  <c:v>2017.gads</c:v>
                </c:pt>
                <c:pt idx="2">
                  <c:v>2016.gads</c:v>
                </c:pt>
              </c:strCache>
            </c:strRef>
          </c:cat>
          <c:val>
            <c:numRef>
              <c:f>Sheet1!$B$2:$B$4</c:f>
              <c:numCache>
                <c:formatCode>General</c:formatCode>
                <c:ptCount val="3"/>
                <c:pt idx="0">
                  <c:v>9</c:v>
                </c:pt>
                <c:pt idx="1">
                  <c:v>11</c:v>
                </c:pt>
                <c:pt idx="2">
                  <c:v>8</c:v>
                </c:pt>
              </c:numCache>
            </c:numRef>
          </c:val>
        </c:ser>
        <c:ser>
          <c:idx val="1"/>
          <c:order val="1"/>
          <c:tx>
            <c:strRef>
              <c:f>Sheet1!$C$1</c:f>
              <c:strCache>
                <c:ptCount val="1"/>
                <c:pt idx="0">
                  <c:v>sociālās rehabilitācijas institūcijā</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2018.gads</c:v>
                </c:pt>
                <c:pt idx="1">
                  <c:v>2017.gads</c:v>
                </c:pt>
                <c:pt idx="2">
                  <c:v>2016.gads</c:v>
                </c:pt>
              </c:strCache>
            </c:strRef>
          </c:cat>
          <c:val>
            <c:numRef>
              <c:f>Sheet1!$C$2:$C$4</c:f>
              <c:numCache>
                <c:formatCode>General</c:formatCode>
                <c:ptCount val="3"/>
                <c:pt idx="0">
                  <c:v>26</c:v>
                </c:pt>
                <c:pt idx="1">
                  <c:v>20</c:v>
                </c:pt>
                <c:pt idx="2">
                  <c:v>17</c:v>
                </c:pt>
              </c:numCache>
            </c:numRef>
          </c:val>
        </c:ser>
        <c:ser>
          <c:idx val="2"/>
          <c:order val="2"/>
          <c:tx>
            <c:strRef>
              <c:f>Sheet1!$D$1</c:f>
              <c:strCache>
                <c:ptCount val="1"/>
                <c:pt idx="0">
                  <c:v>aizbildņa ģimenē</c:v>
                </c:pt>
              </c:strCache>
            </c:strRef>
          </c:tx>
          <c:invertIfNegative val="0"/>
          <c:dLbls>
            <c:spPr>
              <a:noFill/>
              <a:ln>
                <a:noFill/>
              </a:ln>
              <a:effectLst/>
            </c:spPr>
            <c:txPr>
              <a:bodyPr rot="0" vert="horz"/>
              <a:lstStyle/>
              <a:p>
                <a:pPr>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2018.gads</c:v>
                </c:pt>
                <c:pt idx="1">
                  <c:v>2017.gads</c:v>
                </c:pt>
                <c:pt idx="2">
                  <c:v>2016.gads</c:v>
                </c:pt>
              </c:strCache>
            </c:strRef>
          </c:cat>
          <c:val>
            <c:numRef>
              <c:f>Sheet1!$D$2:$D$4</c:f>
              <c:numCache>
                <c:formatCode>General</c:formatCode>
                <c:ptCount val="3"/>
                <c:pt idx="0">
                  <c:v>50</c:v>
                </c:pt>
                <c:pt idx="1">
                  <c:v>54</c:v>
                </c:pt>
                <c:pt idx="2">
                  <c:v>55</c:v>
                </c:pt>
              </c:numCache>
            </c:numRef>
          </c:val>
        </c:ser>
        <c:ser>
          <c:idx val="3"/>
          <c:order val="3"/>
          <c:tx>
            <c:strRef>
              <c:f>Sheet1!$E$1</c:f>
              <c:strCache>
                <c:ptCount val="1"/>
                <c:pt idx="0">
                  <c:v>Bērni, kuri atradās ārpusģimenes aprūpē, no tiem:</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2018.gads</c:v>
                </c:pt>
                <c:pt idx="1">
                  <c:v>2017.gads</c:v>
                </c:pt>
                <c:pt idx="2">
                  <c:v>2016.gads</c:v>
                </c:pt>
              </c:strCache>
            </c:strRef>
          </c:cat>
          <c:val>
            <c:numRef>
              <c:f>Sheet1!$E$2:$E$4</c:f>
              <c:numCache>
                <c:formatCode>General</c:formatCode>
                <c:ptCount val="3"/>
                <c:pt idx="0">
                  <c:v>85</c:v>
                </c:pt>
                <c:pt idx="1">
                  <c:v>85</c:v>
                </c:pt>
                <c:pt idx="2">
                  <c:v>80</c:v>
                </c:pt>
              </c:numCache>
            </c:numRef>
          </c:val>
        </c:ser>
        <c:dLbls>
          <c:showLegendKey val="0"/>
          <c:showVal val="1"/>
          <c:showCatName val="0"/>
          <c:showSerName val="0"/>
          <c:showPercent val="0"/>
          <c:showBubbleSize val="0"/>
        </c:dLbls>
        <c:gapWidth val="75"/>
        <c:axId val="317178224"/>
        <c:axId val="317178616"/>
      </c:barChart>
      <c:catAx>
        <c:axId val="317178224"/>
        <c:scaling>
          <c:orientation val="minMax"/>
        </c:scaling>
        <c:delete val="0"/>
        <c:axPos val="l"/>
        <c:numFmt formatCode="General" sourceLinked="1"/>
        <c:majorTickMark val="none"/>
        <c:minorTickMark val="none"/>
        <c:tickLblPos val="nextTo"/>
        <c:txPr>
          <a:bodyPr rot="-60000000" vert="horz"/>
          <a:lstStyle/>
          <a:p>
            <a:pPr>
              <a:defRPr/>
            </a:pPr>
            <a:endParaRPr lang="lv-LV"/>
          </a:p>
        </c:txPr>
        <c:crossAx val="317178616"/>
        <c:crosses val="autoZero"/>
        <c:auto val="1"/>
        <c:lblAlgn val="ctr"/>
        <c:lblOffset val="100"/>
        <c:noMultiLvlLbl val="0"/>
      </c:catAx>
      <c:valAx>
        <c:axId val="317178616"/>
        <c:scaling>
          <c:orientation val="minMax"/>
        </c:scaling>
        <c:delete val="0"/>
        <c:axPos val="b"/>
        <c:numFmt formatCode="General" sourceLinked="1"/>
        <c:majorTickMark val="none"/>
        <c:minorTickMark val="none"/>
        <c:tickLblPos val="none"/>
        <c:crossAx val="317178224"/>
        <c:crosses val="autoZero"/>
        <c:crossBetween val="between"/>
      </c:valAx>
    </c:plotArea>
    <c:legend>
      <c:legendPos val="b"/>
      <c:overlay val="0"/>
      <c:txPr>
        <a:bodyPr rot="0" vert="horz"/>
        <a:lstStyle/>
        <a:p>
          <a:pPr>
            <a:defRPr/>
          </a:pPr>
          <a:endParaRPr lang="lv-LV"/>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75A1B-37C7-4F3D-845F-7F3E9A6A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10823</Words>
  <Characters>6170</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SandraLL</dc:creator>
  <cp:lastModifiedBy>Dace Riterfelte</cp:lastModifiedBy>
  <cp:revision>2</cp:revision>
  <cp:lastPrinted>2019-02-16T21:22:00Z</cp:lastPrinted>
  <dcterms:created xsi:type="dcterms:W3CDTF">2019-02-20T13:49:00Z</dcterms:created>
  <dcterms:modified xsi:type="dcterms:W3CDTF">2019-02-20T13:49:00Z</dcterms:modified>
</cp:coreProperties>
</file>