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6482" w14:textId="5D0B1BAF" w:rsidR="00BC6BDF" w:rsidRPr="00B9228C" w:rsidRDefault="00106E7C" w:rsidP="00671B9F">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Pirms sāc būvdarbus – </w:t>
      </w:r>
      <w:r w:rsidR="0028057D">
        <w:rPr>
          <w:rFonts w:ascii="Times New Roman" w:hAnsi="Times New Roman" w:cs="Times New Roman"/>
          <w:b/>
          <w:bCs/>
          <w:sz w:val="32"/>
          <w:szCs w:val="32"/>
        </w:rPr>
        <w:t>saņem saskaņojumu!</w:t>
      </w:r>
    </w:p>
    <w:p w14:paraId="697DAE9C" w14:textId="77777777" w:rsidR="00C84EB4" w:rsidRDefault="00C84EB4" w:rsidP="00671B9F">
      <w:pPr>
        <w:spacing w:after="0" w:line="240" w:lineRule="auto"/>
        <w:rPr>
          <w:rFonts w:ascii="Times New Roman" w:hAnsi="Times New Roman" w:cs="Times New Roman"/>
          <w:sz w:val="32"/>
          <w:szCs w:val="32"/>
        </w:rPr>
      </w:pPr>
    </w:p>
    <w:p w14:paraId="5DD9E85D" w14:textId="195DA69D" w:rsidR="001B2E0F" w:rsidRDefault="00B9228C" w:rsidP="0004235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Dobeles novada pašvaldības Būvvalde </w:t>
      </w:r>
      <w:r w:rsidR="001B2E0F">
        <w:rPr>
          <w:rFonts w:ascii="Times New Roman" w:hAnsi="Times New Roman" w:cs="Times New Roman"/>
          <w:sz w:val="24"/>
          <w:szCs w:val="24"/>
        </w:rPr>
        <w:t xml:space="preserve">informē, ka būvniecības </w:t>
      </w:r>
      <w:r w:rsidR="001B2E0F" w:rsidRPr="001824D7">
        <w:rPr>
          <w:rFonts w:ascii="Times New Roman" w:hAnsi="Times New Roman" w:cs="Times New Roman"/>
          <w:b/>
          <w:bCs/>
          <w:sz w:val="24"/>
          <w:szCs w:val="24"/>
        </w:rPr>
        <w:t>process sastāv no trīs sadaļām</w:t>
      </w:r>
      <w:r w:rsidR="001B2E0F">
        <w:rPr>
          <w:rFonts w:ascii="Times New Roman" w:hAnsi="Times New Roman" w:cs="Times New Roman"/>
          <w:sz w:val="24"/>
          <w:szCs w:val="24"/>
        </w:rPr>
        <w:t xml:space="preserve"> – projekts, būvdarbi, nodošana ekspluatācijā.</w:t>
      </w:r>
      <w:r w:rsidR="00D5069E">
        <w:rPr>
          <w:rFonts w:ascii="Times New Roman" w:hAnsi="Times New Roman" w:cs="Times New Roman"/>
          <w:sz w:val="24"/>
          <w:szCs w:val="24"/>
        </w:rPr>
        <w:t xml:space="preserve"> Būvvalde, pamatojoties </w:t>
      </w:r>
      <w:r w:rsidR="00D5069E" w:rsidRPr="00D5069E">
        <w:rPr>
          <w:rFonts w:ascii="Times New Roman" w:hAnsi="Times New Roman" w:cs="Times New Roman"/>
          <w:sz w:val="24"/>
          <w:szCs w:val="24"/>
        </w:rPr>
        <w:t>uz Būvniecības likuma 12. panta pirmās daļas un trešās daļas 1. punktu</w:t>
      </w:r>
      <w:r w:rsidR="00D5069E">
        <w:rPr>
          <w:rFonts w:ascii="Times New Roman" w:hAnsi="Times New Roman" w:cs="Times New Roman"/>
          <w:sz w:val="24"/>
          <w:szCs w:val="24"/>
        </w:rPr>
        <w:t>, ir institūcija, kas kontrolē būvniecības procesu, un kurai ir deleģētas</w:t>
      </w:r>
      <w:r w:rsidR="00C73DAA">
        <w:rPr>
          <w:rFonts w:ascii="Times New Roman" w:hAnsi="Times New Roman" w:cs="Times New Roman"/>
          <w:sz w:val="24"/>
          <w:szCs w:val="24"/>
        </w:rPr>
        <w:t xml:space="preserve"> speciālas</w:t>
      </w:r>
      <w:r w:rsidR="00D5069E">
        <w:rPr>
          <w:rFonts w:ascii="Times New Roman" w:hAnsi="Times New Roman" w:cs="Times New Roman"/>
          <w:sz w:val="24"/>
          <w:szCs w:val="24"/>
        </w:rPr>
        <w:t xml:space="preserve"> tiesības Būvniecības likuma 18. panta piektajā daļā izdot administratīvos aktus.</w:t>
      </w:r>
    </w:p>
    <w:p w14:paraId="2D74F1BC" w14:textId="6C975A55" w:rsidR="001B2E0F" w:rsidRDefault="006A1CC8" w:rsidP="001B2E0F">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715071" wp14:editId="5CBF8524">
            <wp:extent cx="5697855" cy="1402715"/>
            <wp:effectExtent l="0" t="0" r="0" b="6985"/>
            <wp:docPr id="567643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43459" name="Picture 5676434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97855" cy="1402715"/>
                    </a:xfrm>
                    <a:prstGeom prst="rect">
                      <a:avLst/>
                    </a:prstGeom>
                  </pic:spPr>
                </pic:pic>
              </a:graphicData>
            </a:graphic>
          </wp:inline>
        </w:drawing>
      </w:r>
    </w:p>
    <w:p w14:paraId="17BE65A9" w14:textId="0898F1A8" w:rsidR="001B2E0F" w:rsidRPr="00432214" w:rsidRDefault="00432214" w:rsidP="001B2E0F">
      <w:pPr>
        <w:spacing w:after="0" w:line="240" w:lineRule="auto"/>
        <w:jc w:val="both"/>
        <w:rPr>
          <w:rFonts w:ascii="Times New Roman" w:hAnsi="Times New Roman" w:cs="Times New Roman"/>
          <w:b/>
          <w:bCs/>
          <w:sz w:val="32"/>
          <w:szCs w:val="32"/>
        </w:rPr>
      </w:pPr>
      <w:r w:rsidRPr="00432214">
        <w:rPr>
          <w:rFonts w:ascii="Times New Roman" w:hAnsi="Times New Roman" w:cs="Times New Roman"/>
          <w:b/>
          <w:bCs/>
          <w:sz w:val="32"/>
          <w:szCs w:val="32"/>
        </w:rPr>
        <w:t>Kas ir patvaļīg</w:t>
      </w:r>
      <w:r w:rsidR="008F3846">
        <w:rPr>
          <w:rFonts w:ascii="Times New Roman" w:hAnsi="Times New Roman" w:cs="Times New Roman"/>
          <w:b/>
          <w:bCs/>
          <w:sz w:val="32"/>
          <w:szCs w:val="32"/>
        </w:rPr>
        <w:t>a</w:t>
      </w:r>
      <w:r w:rsidRPr="00432214">
        <w:rPr>
          <w:rFonts w:ascii="Times New Roman" w:hAnsi="Times New Roman" w:cs="Times New Roman"/>
          <w:b/>
          <w:bCs/>
          <w:sz w:val="32"/>
          <w:szCs w:val="32"/>
        </w:rPr>
        <w:t xml:space="preserve"> būvniecība?</w:t>
      </w:r>
    </w:p>
    <w:p w14:paraId="0097FF56" w14:textId="77777777" w:rsidR="00432214" w:rsidRPr="00432214" w:rsidRDefault="00432214" w:rsidP="001B2E0F">
      <w:pPr>
        <w:spacing w:after="0" w:line="240" w:lineRule="auto"/>
        <w:jc w:val="both"/>
        <w:rPr>
          <w:rFonts w:ascii="Times New Roman" w:hAnsi="Times New Roman" w:cs="Times New Roman"/>
          <w:b/>
          <w:bCs/>
          <w:sz w:val="24"/>
          <w:szCs w:val="24"/>
        </w:rPr>
      </w:pPr>
    </w:p>
    <w:p w14:paraId="4A8D23A7" w14:textId="0CC42B58" w:rsidR="008E75B2" w:rsidRDefault="006A1CC8" w:rsidP="00B275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Būvvaldes speciālisti </w:t>
      </w:r>
      <w:r w:rsidR="008E75B2">
        <w:rPr>
          <w:rFonts w:ascii="Times New Roman" w:hAnsi="Times New Roman" w:cs="Times New Roman"/>
          <w:sz w:val="24"/>
          <w:szCs w:val="24"/>
        </w:rPr>
        <w:t xml:space="preserve">praksē saskaras ar dažādiem </w:t>
      </w:r>
      <w:r w:rsidR="008E75B2" w:rsidRPr="001824D7">
        <w:rPr>
          <w:rFonts w:ascii="Times New Roman" w:hAnsi="Times New Roman" w:cs="Times New Roman"/>
          <w:b/>
          <w:bCs/>
          <w:sz w:val="24"/>
          <w:szCs w:val="24"/>
        </w:rPr>
        <w:t>patvaļīgās būvniecības gadījumu veidiem</w:t>
      </w:r>
      <w:r w:rsidR="00102A1F">
        <w:rPr>
          <w:rFonts w:ascii="Times New Roman" w:hAnsi="Times New Roman" w:cs="Times New Roman"/>
          <w:sz w:val="24"/>
          <w:szCs w:val="24"/>
        </w:rPr>
        <w:t>, kad tiek veikti būvdarbi</w:t>
      </w:r>
      <w:r w:rsidR="008E75B2">
        <w:rPr>
          <w:rFonts w:ascii="Times New Roman" w:hAnsi="Times New Roman" w:cs="Times New Roman"/>
          <w:sz w:val="24"/>
          <w:szCs w:val="24"/>
        </w:rPr>
        <w:t>:</w:t>
      </w:r>
    </w:p>
    <w:p w14:paraId="61619813" w14:textId="0F182266" w:rsidR="008E75B2" w:rsidRDefault="00102A1F" w:rsidP="008E75B2">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nesaskaņojot nekādu būvprojektu</w:t>
      </w:r>
    </w:p>
    <w:p w14:paraId="2F2AC004" w14:textId="13C523E1" w:rsidR="00102A1F" w:rsidRDefault="001B2E0F" w:rsidP="008E75B2">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saskaņojot būvprojek</w:t>
      </w:r>
      <w:r w:rsidR="009E103B">
        <w:rPr>
          <w:rFonts w:ascii="Times New Roman" w:hAnsi="Times New Roman" w:cs="Times New Roman"/>
          <w:sz w:val="24"/>
          <w:szCs w:val="24"/>
        </w:rPr>
        <w:t>tu, bet nesaņemot atzīmi par būvdarbu uzsākšanu</w:t>
      </w:r>
    </w:p>
    <w:p w14:paraId="0DC0DAA7" w14:textId="0060DD7A" w:rsidR="009E103B" w:rsidRDefault="00AA5D86" w:rsidP="008E75B2">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nesaskaņojot ar kaimiņu zemes vienībām vai kopīpašniekiem</w:t>
      </w:r>
    </w:p>
    <w:p w14:paraId="66755EBE" w14:textId="7CA9F598" w:rsidR="00AA5D86" w:rsidRPr="00FD12C9" w:rsidRDefault="00AA5D86" w:rsidP="00FD12C9">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nesaņemot tehniskos noteikumus no inženierkomunikāciju turētājiem</w:t>
      </w:r>
    </w:p>
    <w:p w14:paraId="702EC35F" w14:textId="77777777" w:rsidR="008E75B2" w:rsidRDefault="008E75B2" w:rsidP="00B27515">
      <w:pPr>
        <w:spacing w:after="0" w:line="240" w:lineRule="auto"/>
        <w:ind w:firstLine="567"/>
        <w:jc w:val="both"/>
        <w:rPr>
          <w:rFonts w:ascii="Times New Roman" w:hAnsi="Times New Roman" w:cs="Times New Roman"/>
          <w:sz w:val="24"/>
          <w:szCs w:val="24"/>
        </w:rPr>
      </w:pPr>
    </w:p>
    <w:p w14:paraId="3EAD78A0" w14:textId="235960FA" w:rsidR="00946FC5" w:rsidRDefault="001824D7" w:rsidP="00B27515">
      <w:pPr>
        <w:spacing w:after="0" w:line="240" w:lineRule="auto"/>
        <w:ind w:firstLine="567"/>
        <w:jc w:val="both"/>
        <w:rPr>
          <w:rFonts w:ascii="Times New Roman" w:hAnsi="Times New Roman" w:cs="Times New Roman"/>
          <w:sz w:val="24"/>
          <w:szCs w:val="24"/>
        </w:rPr>
      </w:pPr>
      <w:hyperlink r:id="rId6" w:history="1">
        <w:r w:rsidRPr="001824D7">
          <w:rPr>
            <w:rStyle w:val="Hyperlink"/>
            <w:rFonts w:ascii="Times New Roman" w:hAnsi="Times New Roman" w:cs="Times New Roman"/>
            <w:sz w:val="24"/>
            <w:szCs w:val="24"/>
          </w:rPr>
          <w:t>Būvniecības likuma</w:t>
        </w:r>
      </w:hyperlink>
      <w:r>
        <w:rPr>
          <w:rFonts w:ascii="Times New Roman" w:hAnsi="Times New Roman" w:cs="Times New Roman"/>
          <w:sz w:val="24"/>
          <w:szCs w:val="24"/>
        </w:rPr>
        <w:t xml:space="preserve"> 18. panta otrajā daļā ir noteikts, ka</w:t>
      </w:r>
      <w:r w:rsidRPr="001824D7">
        <w:rPr>
          <w:rFonts w:ascii="Times New Roman" w:hAnsi="Times New Roman" w:cs="Times New Roman"/>
          <w:sz w:val="24"/>
          <w:szCs w:val="24"/>
        </w:rPr>
        <w:t xml:space="preserve"> būvdarbi, kas uzsākti vai tiek veikti bez būvprojekta, akceptēta paskaidrojuma raksta, būvatļaujas vai pirms tam, kad izdarīta atzīme par attiecīgo nosacījumu izpildi, gadījumos, kad attiecīgie lēmumi saskaņā ar normatīvajiem aktiem ir nepieciešami, kā arī būvdarbi, kas neatbilst būvprojektam un normatīvo aktu prasībām, ir kvalificējami kā </w:t>
      </w:r>
      <w:r w:rsidRPr="001824D7">
        <w:rPr>
          <w:rFonts w:ascii="Times New Roman" w:hAnsi="Times New Roman" w:cs="Times New Roman"/>
          <w:b/>
          <w:bCs/>
          <w:sz w:val="24"/>
          <w:szCs w:val="24"/>
        </w:rPr>
        <w:t>patvaļīga būvniecība</w:t>
      </w:r>
      <w:r>
        <w:rPr>
          <w:rFonts w:ascii="Times New Roman" w:hAnsi="Times New Roman" w:cs="Times New Roman"/>
          <w:sz w:val="24"/>
          <w:szCs w:val="24"/>
        </w:rPr>
        <w:t>.</w:t>
      </w:r>
    </w:p>
    <w:p w14:paraId="1700E6C0" w14:textId="77777777" w:rsidR="00432214" w:rsidRDefault="00432214" w:rsidP="00B27515">
      <w:pPr>
        <w:spacing w:after="0" w:line="240" w:lineRule="auto"/>
        <w:ind w:firstLine="567"/>
        <w:jc w:val="both"/>
        <w:rPr>
          <w:rFonts w:ascii="Times New Roman" w:hAnsi="Times New Roman" w:cs="Times New Roman"/>
          <w:sz w:val="24"/>
          <w:szCs w:val="24"/>
        </w:rPr>
      </w:pPr>
    </w:p>
    <w:p w14:paraId="7722F0C5" w14:textId="176F80F4" w:rsidR="00432214" w:rsidRPr="00432214" w:rsidRDefault="00432214" w:rsidP="00432214">
      <w:pPr>
        <w:spacing w:after="0" w:line="240" w:lineRule="auto"/>
        <w:jc w:val="both"/>
        <w:rPr>
          <w:rFonts w:ascii="Times New Roman" w:hAnsi="Times New Roman" w:cs="Times New Roman"/>
          <w:b/>
          <w:bCs/>
          <w:sz w:val="32"/>
          <w:szCs w:val="32"/>
        </w:rPr>
      </w:pPr>
      <w:r w:rsidRPr="00432214">
        <w:rPr>
          <w:rFonts w:ascii="Times New Roman" w:hAnsi="Times New Roman" w:cs="Times New Roman"/>
          <w:b/>
          <w:bCs/>
          <w:sz w:val="32"/>
          <w:szCs w:val="32"/>
        </w:rPr>
        <w:t>Ekspluatācija neatbilstoši būvprojektam</w:t>
      </w:r>
    </w:p>
    <w:p w14:paraId="2D74EEFC" w14:textId="77777777" w:rsidR="00432214" w:rsidRDefault="00432214" w:rsidP="00B27515">
      <w:pPr>
        <w:spacing w:after="0" w:line="240" w:lineRule="auto"/>
        <w:ind w:firstLine="567"/>
        <w:jc w:val="both"/>
        <w:rPr>
          <w:rFonts w:ascii="Times New Roman" w:hAnsi="Times New Roman" w:cs="Times New Roman"/>
          <w:sz w:val="24"/>
          <w:szCs w:val="24"/>
        </w:rPr>
      </w:pPr>
    </w:p>
    <w:p w14:paraId="2681CC2B" w14:textId="1C317DFF" w:rsidR="00946FC5" w:rsidRDefault="001824D7" w:rsidP="00B275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Pēdējā laikā aktuāli ir arī vēl viens patvaļīgās būvniecības gadījums, kad būve vai kāda tās daļa, piemēram, atsevišķa telpu grupa, tiek ekspluatēta (izmantota) </w:t>
      </w:r>
      <w:r w:rsidRPr="001824D7">
        <w:rPr>
          <w:rFonts w:ascii="Times New Roman" w:hAnsi="Times New Roman" w:cs="Times New Roman"/>
          <w:b/>
          <w:bCs/>
          <w:sz w:val="24"/>
          <w:szCs w:val="24"/>
        </w:rPr>
        <w:t>neatbilstoši projektētajam veidam</w:t>
      </w:r>
      <w:r w:rsidR="0079362F">
        <w:rPr>
          <w:rFonts w:ascii="Times New Roman" w:hAnsi="Times New Roman" w:cs="Times New Roman"/>
          <w:sz w:val="24"/>
          <w:szCs w:val="24"/>
        </w:rPr>
        <w:t>.</w:t>
      </w:r>
      <w:r>
        <w:rPr>
          <w:rFonts w:ascii="Times New Roman" w:hAnsi="Times New Roman" w:cs="Times New Roman"/>
          <w:sz w:val="24"/>
          <w:szCs w:val="24"/>
        </w:rPr>
        <w:t xml:space="preserve"> Tas izpaužas </w:t>
      </w:r>
      <w:r w:rsidR="00B942B8">
        <w:rPr>
          <w:rFonts w:ascii="Times New Roman" w:hAnsi="Times New Roman" w:cs="Times New Roman"/>
          <w:sz w:val="24"/>
          <w:szCs w:val="24"/>
        </w:rPr>
        <w:t xml:space="preserve">sekojoši: 1) būve sākotnēji projektēta un nodota ekspluatācijā kā bibliotēka, bet īpašumu pārdodot, jaunais īpašnieks tur ierīko dzīvojamo māju; 2) </w:t>
      </w:r>
      <w:r w:rsidR="00432214">
        <w:rPr>
          <w:rFonts w:ascii="Times New Roman" w:hAnsi="Times New Roman" w:cs="Times New Roman"/>
          <w:sz w:val="24"/>
          <w:szCs w:val="24"/>
        </w:rPr>
        <w:t>būves īpašniekam pieder divstāvu biroja ēka un pirmo stāvu viņš iznomā ģimenes ārsta prakses vietas ierīkošanai</w:t>
      </w:r>
      <w:r w:rsidR="008F3846">
        <w:rPr>
          <w:rFonts w:ascii="Times New Roman" w:hAnsi="Times New Roman" w:cs="Times New Roman"/>
          <w:sz w:val="24"/>
          <w:szCs w:val="24"/>
        </w:rPr>
        <w:t xml:space="preserve"> vai kafejnīcas ierīkošanai</w:t>
      </w:r>
      <w:r w:rsidR="00432214">
        <w:rPr>
          <w:rFonts w:ascii="Times New Roman" w:hAnsi="Times New Roman" w:cs="Times New Roman"/>
          <w:sz w:val="24"/>
          <w:szCs w:val="24"/>
        </w:rPr>
        <w:t>.</w:t>
      </w:r>
    </w:p>
    <w:p w14:paraId="41E3FAD4" w14:textId="7AF58230" w:rsidR="00A73AC5" w:rsidRDefault="00A73AC5" w:rsidP="00B2751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Būves lietošanas veidu var atrast </w:t>
      </w:r>
      <w:r w:rsidR="008F3846">
        <w:rPr>
          <w:rFonts w:ascii="Times New Roman" w:hAnsi="Times New Roman" w:cs="Times New Roman"/>
          <w:sz w:val="24"/>
          <w:szCs w:val="24"/>
        </w:rPr>
        <w:t xml:space="preserve">būvprojekta </w:t>
      </w:r>
      <w:proofErr w:type="spellStart"/>
      <w:r w:rsidR="008F3846">
        <w:rPr>
          <w:rFonts w:ascii="Times New Roman" w:hAnsi="Times New Roman" w:cs="Times New Roman"/>
          <w:sz w:val="24"/>
          <w:szCs w:val="24"/>
        </w:rPr>
        <w:t>ģenplāna</w:t>
      </w:r>
      <w:proofErr w:type="spellEnd"/>
      <w:r w:rsidR="008F3846">
        <w:rPr>
          <w:rFonts w:ascii="Times New Roman" w:hAnsi="Times New Roman" w:cs="Times New Roman"/>
          <w:sz w:val="24"/>
          <w:szCs w:val="24"/>
        </w:rPr>
        <w:t xml:space="preserve"> lapā, kā arī būves kadastrālās uzmērīšanas lietā</w:t>
      </w:r>
      <w:r w:rsidR="003D5D55">
        <w:rPr>
          <w:rFonts w:ascii="Times New Roman" w:hAnsi="Times New Roman" w:cs="Times New Roman"/>
          <w:sz w:val="24"/>
          <w:szCs w:val="24"/>
        </w:rPr>
        <w:t xml:space="preserve"> (kādreiz saukta par inventarizācijas lietu)</w:t>
      </w:r>
      <w:r w:rsidR="008F3846">
        <w:rPr>
          <w:rFonts w:ascii="Times New Roman" w:hAnsi="Times New Roman" w:cs="Times New Roman"/>
          <w:sz w:val="24"/>
          <w:szCs w:val="24"/>
        </w:rPr>
        <w:t>. Plašāk par</w:t>
      </w:r>
      <w:r w:rsidR="003D5D55">
        <w:rPr>
          <w:rFonts w:ascii="Times New Roman" w:hAnsi="Times New Roman" w:cs="Times New Roman"/>
          <w:sz w:val="24"/>
          <w:szCs w:val="24"/>
        </w:rPr>
        <w:t xml:space="preserve"> būves lietošanas veidiem un kādās grupās iedalās atsevišķie lietošanas veidi aicinām pārbaudīt </w:t>
      </w:r>
      <w:r w:rsidR="00CF23C7">
        <w:rPr>
          <w:rFonts w:ascii="Times New Roman" w:hAnsi="Times New Roman" w:cs="Times New Roman"/>
          <w:sz w:val="24"/>
          <w:szCs w:val="24"/>
        </w:rPr>
        <w:t xml:space="preserve">Ministru kabineta noteikumos Nr.326 </w:t>
      </w:r>
      <w:r w:rsidR="003D5D55">
        <w:rPr>
          <w:rFonts w:ascii="Times New Roman" w:hAnsi="Times New Roman" w:cs="Times New Roman"/>
          <w:sz w:val="24"/>
          <w:szCs w:val="24"/>
        </w:rPr>
        <w:t>“</w:t>
      </w:r>
      <w:hyperlink r:id="rId7" w:history="1">
        <w:r w:rsidR="003D5D55" w:rsidRPr="00CF23C7">
          <w:rPr>
            <w:rStyle w:val="Hyperlink"/>
            <w:rFonts w:ascii="Times New Roman" w:hAnsi="Times New Roman" w:cs="Times New Roman"/>
            <w:sz w:val="24"/>
            <w:szCs w:val="24"/>
          </w:rPr>
          <w:t>Būves klasifikācijas noteikumi</w:t>
        </w:r>
      </w:hyperlink>
      <w:r w:rsidR="003D5D55">
        <w:rPr>
          <w:rFonts w:ascii="Times New Roman" w:hAnsi="Times New Roman" w:cs="Times New Roman"/>
          <w:sz w:val="24"/>
          <w:szCs w:val="24"/>
        </w:rPr>
        <w:t>”</w:t>
      </w:r>
      <w:r w:rsidR="00CF23C7">
        <w:rPr>
          <w:rFonts w:ascii="Times New Roman" w:hAnsi="Times New Roman" w:cs="Times New Roman"/>
          <w:sz w:val="24"/>
          <w:szCs w:val="24"/>
        </w:rPr>
        <w:t>.</w:t>
      </w:r>
    </w:p>
    <w:p w14:paraId="78955BDF" w14:textId="77777777" w:rsidR="0079362F" w:rsidRDefault="0079362F" w:rsidP="00B27515">
      <w:pPr>
        <w:spacing w:after="0" w:line="240" w:lineRule="auto"/>
        <w:ind w:firstLine="567"/>
        <w:jc w:val="both"/>
        <w:rPr>
          <w:rFonts w:ascii="Times New Roman" w:hAnsi="Times New Roman" w:cs="Times New Roman"/>
          <w:sz w:val="24"/>
          <w:szCs w:val="24"/>
        </w:rPr>
      </w:pPr>
    </w:p>
    <w:p w14:paraId="63A4C0F6" w14:textId="159DBE71" w:rsidR="006C79E1" w:rsidRDefault="00310DCB" w:rsidP="00BC08D4">
      <w:pPr>
        <w:spacing w:after="0" w:line="240" w:lineRule="auto"/>
        <w:jc w:val="both"/>
        <w:rPr>
          <w:rFonts w:ascii="Times New Roman" w:hAnsi="Times New Roman" w:cs="Times New Roman"/>
          <w:sz w:val="24"/>
          <w:szCs w:val="24"/>
        </w:rPr>
      </w:pPr>
      <w:r>
        <w:rPr>
          <w:rFonts w:ascii="Times New Roman" w:hAnsi="Times New Roman" w:cs="Times New Roman"/>
          <w:b/>
          <w:bCs/>
          <w:sz w:val="32"/>
          <w:szCs w:val="32"/>
        </w:rPr>
        <w:t>Kādas ir patvaļīgas būvniecības sekas?</w:t>
      </w:r>
    </w:p>
    <w:p w14:paraId="7DF86070" w14:textId="686117D6" w:rsidR="006C79E1" w:rsidRPr="00BC08D4" w:rsidRDefault="006C79E1" w:rsidP="006C79E1">
      <w:pPr>
        <w:spacing w:after="0" w:line="240" w:lineRule="auto"/>
        <w:jc w:val="center"/>
        <w:rPr>
          <w:rFonts w:ascii="Times New Roman" w:hAnsi="Times New Roman" w:cs="Times New Roman"/>
          <w:sz w:val="24"/>
          <w:szCs w:val="24"/>
        </w:rPr>
      </w:pPr>
    </w:p>
    <w:p w14:paraId="7441686E" w14:textId="77777777" w:rsidR="00A618A9" w:rsidRDefault="00A618A9" w:rsidP="00310DC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 katru patvaļīgās būvniecības gadījumu tiek sastādīts atzinums par būves pārbaudi, kurā ir konstatēti fakti: </w:t>
      </w:r>
    </w:p>
    <w:p w14:paraId="734FB11F" w14:textId="7FF4FAAB" w:rsidR="009B3A51" w:rsidRDefault="00A618A9" w:rsidP="00A618A9">
      <w:pPr>
        <w:pStyle w:val="ListParagraph"/>
        <w:numPr>
          <w:ilvl w:val="0"/>
          <w:numId w:val="13"/>
        </w:numPr>
        <w:spacing w:after="0" w:line="240" w:lineRule="auto"/>
        <w:ind w:left="993"/>
        <w:jc w:val="both"/>
        <w:rPr>
          <w:rFonts w:ascii="Times New Roman" w:hAnsi="Times New Roman" w:cs="Times New Roman"/>
          <w:sz w:val="24"/>
          <w:szCs w:val="24"/>
        </w:rPr>
      </w:pPr>
      <w:r w:rsidRPr="00A618A9">
        <w:rPr>
          <w:rFonts w:ascii="Times New Roman" w:hAnsi="Times New Roman" w:cs="Times New Roman"/>
          <w:sz w:val="24"/>
          <w:szCs w:val="24"/>
        </w:rPr>
        <w:t>kas ir vai tiek veikts?</w:t>
      </w:r>
    </w:p>
    <w:p w14:paraId="04E5FF63" w14:textId="6DCA3113" w:rsidR="00A618A9" w:rsidRDefault="00A618A9" w:rsidP="00A618A9">
      <w:pPr>
        <w:pStyle w:val="ListParagraph"/>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Kādā teritorijā?</w:t>
      </w:r>
    </w:p>
    <w:p w14:paraId="4E8F5E40" w14:textId="01B7D19E" w:rsidR="00A618A9" w:rsidRDefault="00A618A9" w:rsidP="00A618A9">
      <w:pPr>
        <w:pStyle w:val="ListParagraph"/>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Kam pieder īpašums?</w:t>
      </w:r>
    </w:p>
    <w:p w14:paraId="593FF354" w14:textId="687BA627" w:rsidR="00A618A9" w:rsidRDefault="00A618A9" w:rsidP="00A618A9">
      <w:pPr>
        <w:pStyle w:val="ListParagraph"/>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Kas veic darbus?</w:t>
      </w:r>
    </w:p>
    <w:p w14:paraId="64ECB2A1" w14:textId="6A7F2782" w:rsidR="00A618A9" w:rsidRDefault="00A618A9" w:rsidP="00634ED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Pēc atzinuma saņemšanas Būvvalde pieprasa sniegt paskaidrojumus un (</w:t>
      </w:r>
      <w:r w:rsidR="002060B9">
        <w:rPr>
          <w:rFonts w:ascii="Times New Roman" w:hAnsi="Times New Roman" w:cs="Times New Roman"/>
          <w:sz w:val="24"/>
          <w:szCs w:val="24"/>
        </w:rPr>
        <w:t>atkarībā no konkrētās situācijas</w:t>
      </w:r>
      <w:r>
        <w:rPr>
          <w:rFonts w:ascii="Times New Roman" w:hAnsi="Times New Roman" w:cs="Times New Roman"/>
          <w:sz w:val="24"/>
          <w:szCs w:val="24"/>
        </w:rPr>
        <w:t xml:space="preserve">) viedokļus no trešajām personām, kuru tiesības ir vai tiek skartas. Nākošais solis ir izvērtēt iegūtos izmeklēšanas materiālus un </w:t>
      </w:r>
      <w:r w:rsidRPr="001F21E4">
        <w:rPr>
          <w:rFonts w:ascii="Times New Roman" w:hAnsi="Times New Roman" w:cs="Times New Roman"/>
          <w:b/>
          <w:bCs/>
          <w:sz w:val="24"/>
          <w:szCs w:val="24"/>
        </w:rPr>
        <w:t>Būvvaldes</w:t>
      </w:r>
      <w:r>
        <w:rPr>
          <w:rFonts w:ascii="Times New Roman" w:hAnsi="Times New Roman" w:cs="Times New Roman"/>
          <w:sz w:val="24"/>
          <w:szCs w:val="24"/>
        </w:rPr>
        <w:t xml:space="preserve"> </w:t>
      </w:r>
      <w:r w:rsidRPr="001F21E4">
        <w:rPr>
          <w:rFonts w:ascii="Times New Roman" w:hAnsi="Times New Roman" w:cs="Times New Roman"/>
          <w:b/>
          <w:bCs/>
          <w:sz w:val="24"/>
          <w:szCs w:val="24"/>
        </w:rPr>
        <w:t>lēmuma</w:t>
      </w:r>
      <w:r>
        <w:rPr>
          <w:rFonts w:ascii="Times New Roman" w:hAnsi="Times New Roman" w:cs="Times New Roman"/>
          <w:sz w:val="24"/>
          <w:szCs w:val="24"/>
        </w:rPr>
        <w:t xml:space="preserve"> – </w:t>
      </w:r>
      <w:r w:rsidRPr="001F21E4">
        <w:rPr>
          <w:rFonts w:ascii="Times New Roman" w:hAnsi="Times New Roman" w:cs="Times New Roman"/>
          <w:b/>
          <w:bCs/>
          <w:sz w:val="24"/>
          <w:szCs w:val="24"/>
        </w:rPr>
        <w:t>administratīvā akta</w:t>
      </w:r>
      <w:r>
        <w:rPr>
          <w:rFonts w:ascii="Times New Roman" w:hAnsi="Times New Roman" w:cs="Times New Roman"/>
          <w:sz w:val="24"/>
          <w:szCs w:val="24"/>
        </w:rPr>
        <w:t xml:space="preserve"> – pieņemšana:</w:t>
      </w:r>
    </w:p>
    <w:p w14:paraId="4CDD06BC" w14:textId="20951A81" w:rsidR="00A618A9" w:rsidRDefault="002060B9" w:rsidP="00A618A9">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Atļaut </w:t>
      </w:r>
      <w:r w:rsidRPr="00317F46">
        <w:rPr>
          <w:rFonts w:ascii="Times New Roman" w:hAnsi="Times New Roman" w:cs="Times New Roman"/>
          <w:b/>
          <w:bCs/>
          <w:sz w:val="24"/>
          <w:szCs w:val="24"/>
        </w:rPr>
        <w:t>izstrādāt būvprojektu</w:t>
      </w:r>
      <w:r>
        <w:rPr>
          <w:rFonts w:ascii="Times New Roman" w:hAnsi="Times New Roman" w:cs="Times New Roman"/>
          <w:sz w:val="24"/>
          <w:szCs w:val="24"/>
        </w:rPr>
        <w:t>, ja to pieļauj</w:t>
      </w:r>
      <w:r w:rsidR="001F21E4">
        <w:rPr>
          <w:rFonts w:ascii="Times New Roman" w:hAnsi="Times New Roman" w:cs="Times New Roman"/>
          <w:sz w:val="24"/>
          <w:szCs w:val="24"/>
        </w:rPr>
        <w:t xml:space="preserve"> normatīvi un pēcāk iegūtie saskaņojumi</w:t>
      </w:r>
    </w:p>
    <w:p w14:paraId="7D5909BE" w14:textId="1204F529" w:rsidR="002060B9" w:rsidRDefault="002060B9" w:rsidP="00A618A9">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Atgriezt iepriekšējo stāvokli un </w:t>
      </w:r>
      <w:r w:rsidRPr="00317F46">
        <w:rPr>
          <w:rFonts w:ascii="Times New Roman" w:hAnsi="Times New Roman" w:cs="Times New Roman"/>
          <w:b/>
          <w:bCs/>
          <w:sz w:val="24"/>
          <w:szCs w:val="24"/>
        </w:rPr>
        <w:t>nojaukt</w:t>
      </w:r>
      <w:r>
        <w:rPr>
          <w:rFonts w:ascii="Times New Roman" w:hAnsi="Times New Roman" w:cs="Times New Roman"/>
          <w:sz w:val="24"/>
          <w:szCs w:val="24"/>
        </w:rPr>
        <w:t xml:space="preserve"> patvaļīgi uzbūvēto</w:t>
      </w:r>
    </w:p>
    <w:p w14:paraId="4512920B" w14:textId="77777777" w:rsidR="00634ED4" w:rsidRDefault="00634ED4" w:rsidP="002060B9">
      <w:pPr>
        <w:spacing w:after="0" w:line="240" w:lineRule="auto"/>
        <w:jc w:val="both"/>
        <w:rPr>
          <w:rFonts w:ascii="Times New Roman" w:hAnsi="Times New Roman" w:cs="Times New Roman"/>
          <w:sz w:val="24"/>
          <w:szCs w:val="24"/>
        </w:rPr>
      </w:pPr>
    </w:p>
    <w:p w14:paraId="3B8862F9" w14:textId="613FAF5D" w:rsidR="001F21E4" w:rsidRDefault="00B95639" w:rsidP="002060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Jo nereti ir gadījumi, kad izveidojas situācijas un patvaļīgās būvniecības sekas nevar novērst, izstrādājot izpildes (legalizācijas) būvprojektu</w:t>
      </w:r>
      <w:r w:rsidR="0031102D">
        <w:rPr>
          <w:rFonts w:ascii="Times New Roman" w:hAnsi="Times New Roman" w:cs="Times New Roman"/>
          <w:sz w:val="24"/>
          <w:szCs w:val="24"/>
        </w:rPr>
        <w:t xml:space="preserve"> – pat tad, ja īpašnieks to gatavs darīt pēc savas iniciatīvas</w:t>
      </w:r>
      <w:r>
        <w:rPr>
          <w:rFonts w:ascii="Times New Roman" w:hAnsi="Times New Roman" w:cs="Times New Roman"/>
          <w:sz w:val="24"/>
          <w:szCs w:val="24"/>
        </w:rPr>
        <w:t>.</w:t>
      </w:r>
      <w:r w:rsidR="00634ED4">
        <w:rPr>
          <w:rFonts w:ascii="Times New Roman" w:hAnsi="Times New Roman" w:cs="Times New Roman"/>
          <w:sz w:val="24"/>
          <w:szCs w:val="24"/>
        </w:rPr>
        <w:t xml:space="preserve"> </w:t>
      </w:r>
    </w:p>
    <w:p w14:paraId="56C04392" w14:textId="71686E6D" w:rsidR="002060B9" w:rsidRDefault="001F21E4" w:rsidP="00634ED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Būvvalde </w:t>
      </w:r>
      <w:r w:rsidR="00FB7D40">
        <w:rPr>
          <w:rFonts w:ascii="Times New Roman" w:hAnsi="Times New Roman" w:cs="Times New Roman"/>
          <w:sz w:val="24"/>
          <w:szCs w:val="24"/>
        </w:rPr>
        <w:t>atgādina</w:t>
      </w:r>
      <w:r>
        <w:rPr>
          <w:rFonts w:ascii="Times New Roman" w:hAnsi="Times New Roman" w:cs="Times New Roman"/>
          <w:sz w:val="24"/>
          <w:szCs w:val="24"/>
        </w:rPr>
        <w:t xml:space="preserve">, ka administratīvā akta izpilde tiek nodrošināta labprātīgi, </w:t>
      </w:r>
      <w:r w:rsidR="00333B21">
        <w:rPr>
          <w:rFonts w:ascii="Times New Roman" w:hAnsi="Times New Roman" w:cs="Times New Roman"/>
          <w:sz w:val="24"/>
          <w:szCs w:val="24"/>
        </w:rPr>
        <w:t>bet neizpildes gadījumā – ar piespiedu līdzekļiem (</w:t>
      </w:r>
      <w:r w:rsidR="00333B21" w:rsidRPr="006979B3">
        <w:rPr>
          <w:rFonts w:ascii="Times New Roman" w:hAnsi="Times New Roman" w:cs="Times New Roman"/>
          <w:b/>
          <w:bCs/>
          <w:sz w:val="24"/>
          <w:szCs w:val="24"/>
        </w:rPr>
        <w:t>piespiedu nauda</w:t>
      </w:r>
      <w:r w:rsidR="00333B21">
        <w:rPr>
          <w:rFonts w:ascii="Times New Roman" w:hAnsi="Times New Roman" w:cs="Times New Roman"/>
          <w:sz w:val="24"/>
          <w:szCs w:val="24"/>
        </w:rPr>
        <w:t xml:space="preserve"> u.c.</w:t>
      </w:r>
      <w:r w:rsidR="00FB7D40">
        <w:rPr>
          <w:rFonts w:ascii="Times New Roman" w:hAnsi="Times New Roman" w:cs="Times New Roman"/>
          <w:sz w:val="24"/>
          <w:szCs w:val="24"/>
        </w:rPr>
        <w:t xml:space="preserve"> līdzekļiem</w:t>
      </w:r>
      <w:r w:rsidR="00333B21">
        <w:rPr>
          <w:rFonts w:ascii="Times New Roman" w:hAnsi="Times New Roman" w:cs="Times New Roman"/>
          <w:sz w:val="24"/>
          <w:szCs w:val="24"/>
        </w:rPr>
        <w:t xml:space="preserve"> </w:t>
      </w:r>
      <w:hyperlink r:id="rId8" w:history="1">
        <w:r w:rsidR="00333B21" w:rsidRPr="00333B21">
          <w:rPr>
            <w:rStyle w:val="Hyperlink"/>
            <w:rFonts w:ascii="Times New Roman" w:hAnsi="Times New Roman" w:cs="Times New Roman"/>
            <w:sz w:val="24"/>
            <w:szCs w:val="24"/>
          </w:rPr>
          <w:t>Administratīvā procesa likuma</w:t>
        </w:r>
      </w:hyperlink>
      <w:r w:rsidR="00333B21">
        <w:rPr>
          <w:rFonts w:ascii="Times New Roman" w:hAnsi="Times New Roman" w:cs="Times New Roman"/>
          <w:sz w:val="24"/>
          <w:szCs w:val="24"/>
        </w:rPr>
        <w:t xml:space="preserve"> ietvaros) līdz akts tiek izpildīts.</w:t>
      </w:r>
    </w:p>
    <w:p w14:paraId="1DC65C55" w14:textId="77777777" w:rsidR="002562D0" w:rsidRDefault="002562D0" w:rsidP="00634ED4">
      <w:pPr>
        <w:spacing w:after="0" w:line="240" w:lineRule="auto"/>
        <w:ind w:firstLine="567"/>
        <w:jc w:val="both"/>
        <w:rPr>
          <w:rFonts w:ascii="Times New Roman" w:hAnsi="Times New Roman" w:cs="Times New Roman"/>
          <w:sz w:val="24"/>
          <w:szCs w:val="24"/>
        </w:rPr>
      </w:pPr>
    </w:p>
    <w:p w14:paraId="3137DA02" w14:textId="5B8B39F0" w:rsidR="002562D0" w:rsidRDefault="002562D0" w:rsidP="002562D0">
      <w:pPr>
        <w:spacing w:after="0" w:line="240" w:lineRule="auto"/>
        <w:jc w:val="both"/>
        <w:rPr>
          <w:rFonts w:ascii="Times New Roman" w:hAnsi="Times New Roman" w:cs="Times New Roman"/>
          <w:b/>
          <w:bCs/>
          <w:sz w:val="32"/>
          <w:szCs w:val="32"/>
        </w:rPr>
      </w:pPr>
      <w:r>
        <w:rPr>
          <w:rFonts w:ascii="Times New Roman" w:hAnsi="Times New Roman" w:cs="Times New Roman"/>
          <w:b/>
          <w:bCs/>
          <w:sz w:val="32"/>
          <w:szCs w:val="32"/>
        </w:rPr>
        <w:t>K</w:t>
      </w:r>
      <w:r>
        <w:rPr>
          <w:rFonts w:ascii="Times New Roman" w:hAnsi="Times New Roman" w:cs="Times New Roman"/>
          <w:b/>
          <w:bCs/>
          <w:sz w:val="32"/>
          <w:szCs w:val="32"/>
        </w:rPr>
        <w:t>as var novērst sekas?</w:t>
      </w:r>
    </w:p>
    <w:p w14:paraId="206A0D78" w14:textId="77777777" w:rsidR="002562D0" w:rsidRDefault="002562D0" w:rsidP="002562D0">
      <w:pPr>
        <w:spacing w:after="0" w:line="240" w:lineRule="auto"/>
        <w:ind w:firstLine="709"/>
        <w:jc w:val="both"/>
        <w:rPr>
          <w:rFonts w:ascii="Times New Roman" w:hAnsi="Times New Roman" w:cs="Times New Roman"/>
          <w:sz w:val="24"/>
          <w:szCs w:val="24"/>
        </w:rPr>
      </w:pPr>
    </w:p>
    <w:p w14:paraId="2ED1977A" w14:textId="77777777" w:rsidR="00A501F7" w:rsidRDefault="00B70372" w:rsidP="002562D0">
      <w:pPr>
        <w:spacing w:after="0" w:line="240" w:lineRule="auto"/>
        <w:ind w:firstLine="709"/>
        <w:jc w:val="both"/>
        <w:rPr>
          <w:rFonts w:ascii="Times New Roman" w:hAnsi="Times New Roman" w:cs="Times New Roman"/>
          <w:sz w:val="24"/>
          <w:szCs w:val="24"/>
        </w:rPr>
      </w:pPr>
      <w:r w:rsidRPr="00B70372">
        <w:rPr>
          <w:rFonts w:ascii="Times New Roman" w:hAnsi="Times New Roman" w:cs="Times New Roman"/>
          <w:sz w:val="24"/>
          <w:szCs w:val="24"/>
        </w:rPr>
        <w:t xml:space="preserve">Būvniecības likuma 19. panta trešajā daļā noteikts, ka par patvaļīgas būvniecības seku novēršanu atbild </w:t>
      </w:r>
      <w:r w:rsidRPr="00B70372">
        <w:rPr>
          <w:rFonts w:ascii="Times New Roman" w:hAnsi="Times New Roman" w:cs="Times New Roman"/>
          <w:b/>
          <w:bCs/>
          <w:sz w:val="24"/>
          <w:szCs w:val="24"/>
        </w:rPr>
        <w:t>zemesgabala īpašnieks</w:t>
      </w:r>
      <w:r w:rsidRPr="00B70372">
        <w:rPr>
          <w:rFonts w:ascii="Times New Roman" w:hAnsi="Times New Roman" w:cs="Times New Roman"/>
          <w:sz w:val="24"/>
          <w:szCs w:val="24"/>
        </w:rPr>
        <w:t xml:space="preserve"> vai, ja tāda nav, – tiesiskais valdītājs, bet, ja šādi būvdarbi veikti būvē, tad </w:t>
      </w:r>
      <w:r w:rsidRPr="00B70372">
        <w:rPr>
          <w:rFonts w:ascii="Times New Roman" w:hAnsi="Times New Roman" w:cs="Times New Roman"/>
          <w:b/>
          <w:bCs/>
          <w:sz w:val="24"/>
          <w:szCs w:val="24"/>
        </w:rPr>
        <w:t>būves īpašnieks</w:t>
      </w:r>
      <w:r w:rsidRPr="00B70372">
        <w:rPr>
          <w:rFonts w:ascii="Times New Roman" w:hAnsi="Times New Roman" w:cs="Times New Roman"/>
          <w:sz w:val="24"/>
          <w:szCs w:val="24"/>
        </w:rPr>
        <w:t xml:space="preserve"> vai, ja tāda nav, – tiesiskais valdītājs. Tātad, ja ir konstatēta patvaļīga būvniecība, tā ir jānovērš </w:t>
      </w:r>
      <w:r w:rsidRPr="00624E4C">
        <w:rPr>
          <w:rFonts w:ascii="Times New Roman" w:hAnsi="Times New Roman" w:cs="Times New Roman"/>
          <w:b/>
          <w:bCs/>
          <w:sz w:val="24"/>
          <w:szCs w:val="24"/>
        </w:rPr>
        <w:t xml:space="preserve">pašreizējam īpašniekam – arī tad, ja </w:t>
      </w:r>
      <w:r w:rsidRPr="00624E4C">
        <w:rPr>
          <w:rFonts w:ascii="Times New Roman" w:hAnsi="Times New Roman" w:cs="Times New Roman"/>
          <w:b/>
          <w:bCs/>
          <w:sz w:val="24"/>
          <w:szCs w:val="24"/>
        </w:rPr>
        <w:t xml:space="preserve">īpašums ir pārdots </w:t>
      </w:r>
      <w:r>
        <w:rPr>
          <w:rFonts w:ascii="Times New Roman" w:hAnsi="Times New Roman" w:cs="Times New Roman"/>
          <w:sz w:val="24"/>
          <w:szCs w:val="24"/>
        </w:rPr>
        <w:t xml:space="preserve">un </w:t>
      </w:r>
      <w:r w:rsidRPr="00B70372">
        <w:rPr>
          <w:rFonts w:ascii="Times New Roman" w:hAnsi="Times New Roman" w:cs="Times New Roman"/>
          <w:sz w:val="24"/>
          <w:szCs w:val="24"/>
        </w:rPr>
        <w:t xml:space="preserve">pārkāpumus ir veicis iepriekšējais saimnieks. </w:t>
      </w:r>
    </w:p>
    <w:p w14:paraId="6D2B9595" w14:textId="0F399338" w:rsidR="002562D0" w:rsidRPr="002060B9" w:rsidRDefault="00B70372" w:rsidP="002562D0">
      <w:pPr>
        <w:spacing w:after="0" w:line="240" w:lineRule="auto"/>
        <w:ind w:firstLine="709"/>
        <w:jc w:val="both"/>
        <w:rPr>
          <w:rFonts w:ascii="Times New Roman" w:hAnsi="Times New Roman" w:cs="Times New Roman"/>
          <w:sz w:val="24"/>
          <w:szCs w:val="24"/>
        </w:rPr>
      </w:pPr>
      <w:r w:rsidRPr="00B70372">
        <w:rPr>
          <w:rFonts w:ascii="Times New Roman" w:hAnsi="Times New Roman" w:cs="Times New Roman"/>
          <w:sz w:val="24"/>
          <w:szCs w:val="24"/>
        </w:rPr>
        <w:t>Apbūves tiesības gadījumā par patvaļīgas būvniecības seku novēršanu atbild apbūves tiesīgais.</w:t>
      </w:r>
    </w:p>
    <w:p w14:paraId="738C1145" w14:textId="77777777" w:rsidR="00310DCB" w:rsidRDefault="00310DCB" w:rsidP="009B3A51">
      <w:pPr>
        <w:spacing w:after="0" w:line="240" w:lineRule="auto"/>
        <w:jc w:val="both"/>
        <w:rPr>
          <w:rFonts w:ascii="Times New Roman" w:hAnsi="Times New Roman" w:cs="Times New Roman"/>
          <w:sz w:val="24"/>
          <w:szCs w:val="24"/>
        </w:rPr>
      </w:pPr>
    </w:p>
    <w:p w14:paraId="57CE1BDB" w14:textId="3AFBF450" w:rsidR="008A73CE" w:rsidRDefault="008A73CE" w:rsidP="009B3A51">
      <w:pPr>
        <w:spacing w:after="0" w:line="240" w:lineRule="auto"/>
        <w:jc w:val="both"/>
        <w:rPr>
          <w:rFonts w:ascii="Times New Roman" w:hAnsi="Times New Roman" w:cs="Times New Roman"/>
          <w:sz w:val="24"/>
          <w:szCs w:val="24"/>
        </w:rPr>
      </w:pPr>
      <w:r>
        <w:rPr>
          <w:rFonts w:ascii="Times New Roman" w:hAnsi="Times New Roman" w:cs="Times New Roman"/>
          <w:b/>
          <w:bCs/>
          <w:sz w:val="32"/>
          <w:szCs w:val="32"/>
        </w:rPr>
        <w:t>Kāpēc nevar novērst patvaļīgo būvniecību?</w:t>
      </w:r>
    </w:p>
    <w:p w14:paraId="695F73EF" w14:textId="77777777" w:rsidR="008549C9" w:rsidRDefault="008549C9" w:rsidP="00323326">
      <w:pPr>
        <w:spacing w:after="0" w:line="240" w:lineRule="auto"/>
        <w:jc w:val="both"/>
        <w:rPr>
          <w:rFonts w:ascii="Times New Roman" w:hAnsi="Times New Roman" w:cs="Times New Roman"/>
          <w:sz w:val="24"/>
          <w:szCs w:val="24"/>
        </w:rPr>
      </w:pPr>
    </w:p>
    <w:p w14:paraId="09FA7640" w14:textId="77777777" w:rsidR="00946E80" w:rsidRDefault="00946E80" w:rsidP="00946E8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736873">
        <w:rPr>
          <w:rFonts w:ascii="Times New Roman" w:hAnsi="Times New Roman" w:cs="Times New Roman"/>
          <w:sz w:val="24"/>
          <w:szCs w:val="24"/>
        </w:rPr>
        <w:t xml:space="preserve">Topošie būvētāji neiepazīstas (un </w:t>
      </w:r>
      <w:r w:rsidR="00791D98">
        <w:rPr>
          <w:rFonts w:ascii="Times New Roman" w:hAnsi="Times New Roman" w:cs="Times New Roman"/>
          <w:sz w:val="24"/>
          <w:szCs w:val="24"/>
        </w:rPr>
        <w:t xml:space="preserve">vēlāk arī </w:t>
      </w:r>
      <w:r w:rsidR="00736873">
        <w:rPr>
          <w:rFonts w:ascii="Times New Roman" w:hAnsi="Times New Roman" w:cs="Times New Roman"/>
          <w:sz w:val="24"/>
          <w:szCs w:val="24"/>
        </w:rPr>
        <w:t>kūtri iesaistās sabiedriskajās apspriešanās</w:t>
      </w:r>
      <w:r w:rsidR="00307A39">
        <w:rPr>
          <w:rFonts w:ascii="Times New Roman" w:hAnsi="Times New Roman" w:cs="Times New Roman"/>
          <w:sz w:val="24"/>
          <w:szCs w:val="24"/>
        </w:rPr>
        <w:t xml:space="preserve"> un izstrādes procesā</w:t>
      </w:r>
      <w:r w:rsidR="00736873">
        <w:rPr>
          <w:rFonts w:ascii="Times New Roman" w:hAnsi="Times New Roman" w:cs="Times New Roman"/>
          <w:sz w:val="24"/>
          <w:szCs w:val="24"/>
        </w:rPr>
        <w:t xml:space="preserve">) ar pašvaldības </w:t>
      </w:r>
      <w:r w:rsidR="00736873" w:rsidRPr="00DE55FB">
        <w:rPr>
          <w:rFonts w:ascii="Times New Roman" w:hAnsi="Times New Roman" w:cs="Times New Roman"/>
          <w:b/>
          <w:bCs/>
          <w:sz w:val="24"/>
          <w:szCs w:val="24"/>
        </w:rPr>
        <w:t>teritorijas plānojumu un apbūves noteikumiem</w:t>
      </w:r>
      <w:r w:rsidR="00736873">
        <w:rPr>
          <w:rFonts w:ascii="Times New Roman" w:hAnsi="Times New Roman" w:cs="Times New Roman"/>
          <w:sz w:val="24"/>
          <w:szCs w:val="24"/>
        </w:rPr>
        <w:t xml:space="preserve"> un tajos noteiktajiem principiem par būvju izvietošanas kārtību (saimniecības ēkas neizvieto </w:t>
      </w:r>
      <w:proofErr w:type="spellStart"/>
      <w:r w:rsidR="00736873">
        <w:rPr>
          <w:rFonts w:ascii="Times New Roman" w:hAnsi="Times New Roman" w:cs="Times New Roman"/>
          <w:sz w:val="24"/>
          <w:szCs w:val="24"/>
        </w:rPr>
        <w:t>priekšpagalmā</w:t>
      </w:r>
      <w:proofErr w:type="spellEnd"/>
      <w:r w:rsidR="00736873">
        <w:rPr>
          <w:rFonts w:ascii="Times New Roman" w:hAnsi="Times New Roman" w:cs="Times New Roman"/>
          <w:sz w:val="24"/>
          <w:szCs w:val="24"/>
        </w:rPr>
        <w:t xml:space="preserve">), par </w:t>
      </w:r>
      <w:proofErr w:type="spellStart"/>
      <w:r w:rsidR="00736873">
        <w:rPr>
          <w:rFonts w:ascii="Times New Roman" w:hAnsi="Times New Roman" w:cs="Times New Roman"/>
          <w:sz w:val="24"/>
          <w:szCs w:val="24"/>
        </w:rPr>
        <w:t>būvlaides</w:t>
      </w:r>
      <w:proofErr w:type="spellEnd"/>
      <w:r w:rsidR="00736873">
        <w:rPr>
          <w:rFonts w:ascii="Times New Roman" w:hAnsi="Times New Roman" w:cs="Times New Roman"/>
          <w:sz w:val="24"/>
          <w:szCs w:val="24"/>
        </w:rPr>
        <w:t xml:space="preserve"> neievērošanu, par attālumiem līdz kaimiņu zemes vienībām</w:t>
      </w:r>
      <w:r w:rsidR="0012180E">
        <w:rPr>
          <w:rFonts w:ascii="Times New Roman" w:hAnsi="Times New Roman" w:cs="Times New Roman"/>
          <w:sz w:val="24"/>
          <w:szCs w:val="24"/>
        </w:rPr>
        <w:t>.</w:t>
      </w:r>
    </w:p>
    <w:p w14:paraId="643D9361" w14:textId="72773A9B" w:rsidR="0012180E" w:rsidRDefault="00946E80" w:rsidP="00946E8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307A39">
        <w:rPr>
          <w:rFonts w:ascii="Times New Roman" w:hAnsi="Times New Roman" w:cs="Times New Roman"/>
          <w:sz w:val="24"/>
          <w:szCs w:val="24"/>
        </w:rPr>
        <w:t xml:space="preserve">Bieži ir arī gadījumi, kad būvniecība notiek </w:t>
      </w:r>
      <w:r w:rsidR="00307A39" w:rsidRPr="00DE55FB">
        <w:rPr>
          <w:rFonts w:ascii="Times New Roman" w:hAnsi="Times New Roman" w:cs="Times New Roman"/>
          <w:b/>
          <w:bCs/>
          <w:sz w:val="24"/>
          <w:szCs w:val="24"/>
        </w:rPr>
        <w:t>kopīpašumā</w:t>
      </w:r>
      <w:r w:rsidR="00307A39">
        <w:rPr>
          <w:rFonts w:ascii="Times New Roman" w:hAnsi="Times New Roman" w:cs="Times New Roman"/>
          <w:sz w:val="24"/>
          <w:szCs w:val="24"/>
        </w:rPr>
        <w:t xml:space="preserve"> – ir tikai sadalījums domājamās daļās</w:t>
      </w:r>
      <w:r w:rsidR="0087561B">
        <w:rPr>
          <w:rFonts w:ascii="Times New Roman" w:hAnsi="Times New Roman" w:cs="Times New Roman"/>
          <w:sz w:val="24"/>
          <w:szCs w:val="24"/>
        </w:rPr>
        <w:t>, ne reālajās daļās</w:t>
      </w:r>
      <w:r w:rsidR="00307A39">
        <w:rPr>
          <w:rFonts w:ascii="Times New Roman" w:hAnsi="Times New Roman" w:cs="Times New Roman"/>
          <w:sz w:val="24"/>
          <w:szCs w:val="24"/>
        </w:rPr>
        <w:t>. Un tad ir nepieciešams 100% kopīpašnieku saskaņojums.</w:t>
      </w:r>
      <w:r w:rsidR="0087561B">
        <w:rPr>
          <w:rFonts w:ascii="Times New Roman" w:hAnsi="Times New Roman" w:cs="Times New Roman"/>
          <w:sz w:val="24"/>
          <w:szCs w:val="24"/>
        </w:rPr>
        <w:t xml:space="preserve"> Labs risinājums ir savlaicīgi kopīpašumos ieviest koplietošanas kārtību, noslēdzot attiecīgu līgumu un reģistrēt to zemesgrāmatā, tai skaitā vienoties kāda veida būvdarbus drīkst katrs kopīpašnieks veikt bez citu saskaņošanas.</w:t>
      </w:r>
    </w:p>
    <w:p w14:paraId="61663C4B" w14:textId="4D1E921D" w:rsidR="00906436" w:rsidRDefault="00946E80" w:rsidP="008A73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906436">
        <w:rPr>
          <w:rFonts w:ascii="Times New Roman" w:hAnsi="Times New Roman" w:cs="Times New Roman"/>
          <w:sz w:val="24"/>
          <w:szCs w:val="24"/>
        </w:rPr>
        <w:t xml:space="preserve">Daudzdzīvokļu mājā </w:t>
      </w:r>
      <w:r w:rsidR="000173F4">
        <w:rPr>
          <w:rFonts w:ascii="Times New Roman" w:hAnsi="Times New Roman" w:cs="Times New Roman"/>
          <w:sz w:val="24"/>
          <w:szCs w:val="24"/>
        </w:rPr>
        <w:t>var veikt būvdarbus bez saskaņošanas ar kopīpašniekiem tikai savā dzīvoklī, neskarot pārsegumu, ārsienas un jumta pārsegumu, jo tās ir kopīpašuma daļas.</w:t>
      </w:r>
      <w:r w:rsidR="002305DF">
        <w:rPr>
          <w:rFonts w:ascii="Times New Roman" w:hAnsi="Times New Roman" w:cs="Times New Roman"/>
          <w:sz w:val="24"/>
          <w:szCs w:val="24"/>
        </w:rPr>
        <w:t xml:space="preserve"> Tas pats attiecas uz koplietošanas telpām (pagrabu, bēniņiem, kāpņu telpām, balkoniem). Plašāk var iepazīties </w:t>
      </w:r>
      <w:hyperlink r:id="rId9" w:history="1">
        <w:r w:rsidR="002305DF" w:rsidRPr="006A15D3">
          <w:rPr>
            <w:rStyle w:val="Hyperlink"/>
            <w:rFonts w:ascii="Times New Roman" w:hAnsi="Times New Roman" w:cs="Times New Roman"/>
            <w:sz w:val="24"/>
            <w:szCs w:val="24"/>
          </w:rPr>
          <w:t>Dzīvokļa īpašuma likumā</w:t>
        </w:r>
      </w:hyperlink>
      <w:r w:rsidR="002305DF">
        <w:rPr>
          <w:rFonts w:ascii="Times New Roman" w:hAnsi="Times New Roman" w:cs="Times New Roman"/>
          <w:sz w:val="24"/>
          <w:szCs w:val="24"/>
        </w:rPr>
        <w:t>.</w:t>
      </w:r>
    </w:p>
    <w:p w14:paraId="13587826" w14:textId="6A2E33B5" w:rsidR="008F6A30" w:rsidRDefault="008F6A30" w:rsidP="008A73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00D53370">
        <w:rPr>
          <w:rFonts w:ascii="Times New Roman" w:hAnsi="Times New Roman" w:cs="Times New Roman"/>
          <w:sz w:val="24"/>
          <w:szCs w:val="24"/>
        </w:rPr>
        <w:t xml:space="preserve">Vēl viens no patvaļīgās būvniecības </w:t>
      </w:r>
      <w:r w:rsidR="005E3462">
        <w:rPr>
          <w:rFonts w:ascii="Times New Roman" w:hAnsi="Times New Roman" w:cs="Times New Roman"/>
          <w:sz w:val="24"/>
          <w:szCs w:val="24"/>
        </w:rPr>
        <w:t xml:space="preserve">šķēršļiem ir </w:t>
      </w:r>
      <w:r w:rsidR="005E3462" w:rsidRPr="006316CE">
        <w:rPr>
          <w:rFonts w:ascii="Times New Roman" w:hAnsi="Times New Roman" w:cs="Times New Roman"/>
          <w:b/>
          <w:bCs/>
          <w:sz w:val="24"/>
          <w:szCs w:val="24"/>
        </w:rPr>
        <w:t>saskaņojums ar blakus zemes gabala īpašnieku</w:t>
      </w:r>
      <w:r w:rsidR="005E3462">
        <w:rPr>
          <w:rFonts w:ascii="Times New Roman" w:hAnsi="Times New Roman" w:cs="Times New Roman"/>
          <w:sz w:val="24"/>
          <w:szCs w:val="24"/>
        </w:rPr>
        <w:t xml:space="preserve">, kad nav ievērots attālums no zemes gabala robežas, kad nav ievērots ēkas maksimālais augstums, traucējot dienas gaismas ieplūšanu, kad būves tips rada smakas, trokšņus, u.tml. apstākļus – saskaņā ar </w:t>
      </w:r>
      <w:hyperlink r:id="rId10" w:history="1">
        <w:r w:rsidR="005E3462" w:rsidRPr="00F91875">
          <w:rPr>
            <w:rStyle w:val="Hyperlink"/>
            <w:rFonts w:ascii="Times New Roman" w:hAnsi="Times New Roman" w:cs="Times New Roman"/>
            <w:sz w:val="24"/>
            <w:szCs w:val="24"/>
          </w:rPr>
          <w:t>Civillikumu</w:t>
        </w:r>
      </w:hyperlink>
      <w:r w:rsidR="005E3462">
        <w:rPr>
          <w:rFonts w:ascii="Times New Roman" w:hAnsi="Times New Roman" w:cs="Times New Roman"/>
          <w:sz w:val="24"/>
          <w:szCs w:val="24"/>
        </w:rPr>
        <w:t xml:space="preserve"> kaimiņam ir visas tiesības nepiekrist veiktajai patvaļīgajai būvniecībai.</w:t>
      </w:r>
    </w:p>
    <w:p w14:paraId="2DDB205C" w14:textId="429CF58B" w:rsidR="005E3462" w:rsidRDefault="005E3462" w:rsidP="008A73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DB387A">
        <w:rPr>
          <w:rFonts w:ascii="Times New Roman" w:hAnsi="Times New Roman" w:cs="Times New Roman"/>
          <w:sz w:val="24"/>
          <w:szCs w:val="24"/>
        </w:rPr>
        <w:t>Ne mazāk</w:t>
      </w:r>
      <w:r w:rsidR="006316CE">
        <w:rPr>
          <w:rFonts w:ascii="Times New Roman" w:hAnsi="Times New Roman" w:cs="Times New Roman"/>
          <w:sz w:val="24"/>
          <w:szCs w:val="24"/>
        </w:rPr>
        <w:t xml:space="preserve"> būtisk</w:t>
      </w:r>
      <w:r w:rsidR="00DB387A">
        <w:rPr>
          <w:rFonts w:ascii="Times New Roman" w:hAnsi="Times New Roman" w:cs="Times New Roman"/>
          <w:sz w:val="24"/>
          <w:szCs w:val="24"/>
        </w:rPr>
        <w:t xml:space="preserve">s aspekts ir piekļuves nodrošinājums zemes gabalam, piemēram, </w:t>
      </w:r>
      <w:r w:rsidR="00DB387A" w:rsidRPr="00DB387A">
        <w:rPr>
          <w:rFonts w:ascii="Times New Roman" w:hAnsi="Times New Roman" w:cs="Times New Roman"/>
          <w:b/>
          <w:bCs/>
          <w:sz w:val="24"/>
          <w:szCs w:val="24"/>
        </w:rPr>
        <w:t>nav nodibināts ceļa servitūts</w:t>
      </w:r>
      <w:r w:rsidR="00DB387A">
        <w:rPr>
          <w:rFonts w:ascii="Times New Roman" w:hAnsi="Times New Roman" w:cs="Times New Roman"/>
          <w:sz w:val="24"/>
          <w:szCs w:val="24"/>
        </w:rPr>
        <w:t xml:space="preserve"> – to var izdarīt savstarpēji vienojoties iesaistītajām zemes vienībām uz līguma pamata vai </w:t>
      </w:r>
      <w:proofErr w:type="spellStart"/>
      <w:r w:rsidR="00DB387A">
        <w:rPr>
          <w:rFonts w:ascii="Times New Roman" w:hAnsi="Times New Roman" w:cs="Times New Roman"/>
          <w:sz w:val="24"/>
          <w:szCs w:val="24"/>
        </w:rPr>
        <w:t>piepsiedu</w:t>
      </w:r>
      <w:proofErr w:type="spellEnd"/>
      <w:r w:rsidR="00DB387A">
        <w:rPr>
          <w:rFonts w:ascii="Times New Roman" w:hAnsi="Times New Roman" w:cs="Times New Roman"/>
          <w:sz w:val="24"/>
          <w:szCs w:val="24"/>
        </w:rPr>
        <w:t xml:space="preserve"> kārtā – caur tiesu, paildzinot Būvvaldes administratīvā akta izdošanu.</w:t>
      </w:r>
    </w:p>
    <w:p w14:paraId="6D617DC5" w14:textId="0D754DD5" w:rsidR="00DB387A" w:rsidRDefault="00DB387A" w:rsidP="008A73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0042662E">
        <w:rPr>
          <w:rFonts w:ascii="Times New Roman" w:hAnsi="Times New Roman" w:cs="Times New Roman"/>
          <w:sz w:val="24"/>
          <w:szCs w:val="24"/>
        </w:rPr>
        <w:t xml:space="preserve">Ne reti ir gadījumi, kad zemes gabals atrodas kādā aizsargājamā teritorijā, piemēram, valsts kultūras pieminekļa aizsardzības zonā, kur jāsaņem </w:t>
      </w:r>
      <w:r w:rsidR="0042662E" w:rsidRPr="0042662E">
        <w:rPr>
          <w:rFonts w:ascii="Times New Roman" w:hAnsi="Times New Roman" w:cs="Times New Roman"/>
          <w:sz w:val="24"/>
          <w:szCs w:val="24"/>
        </w:rPr>
        <w:t>Nacionālā</w:t>
      </w:r>
      <w:r w:rsidR="0042662E">
        <w:rPr>
          <w:rFonts w:ascii="Times New Roman" w:hAnsi="Times New Roman" w:cs="Times New Roman"/>
          <w:sz w:val="24"/>
          <w:szCs w:val="24"/>
        </w:rPr>
        <w:t>s</w:t>
      </w:r>
      <w:r w:rsidR="0042662E" w:rsidRPr="0042662E">
        <w:rPr>
          <w:rFonts w:ascii="Times New Roman" w:hAnsi="Times New Roman" w:cs="Times New Roman"/>
          <w:sz w:val="24"/>
          <w:szCs w:val="24"/>
        </w:rPr>
        <w:t xml:space="preserve"> kultūras mantojuma pārvaldes akcept</w:t>
      </w:r>
      <w:r w:rsidR="0042662E">
        <w:rPr>
          <w:rFonts w:ascii="Times New Roman" w:hAnsi="Times New Roman" w:cs="Times New Roman"/>
          <w:sz w:val="24"/>
          <w:szCs w:val="24"/>
        </w:rPr>
        <w:t>s.</w:t>
      </w:r>
    </w:p>
    <w:p w14:paraId="2C6AE6F1" w14:textId="77777777" w:rsidR="00063435" w:rsidRDefault="00063435" w:rsidP="008A73CE">
      <w:pPr>
        <w:spacing w:after="0" w:line="240" w:lineRule="auto"/>
        <w:ind w:firstLine="567"/>
        <w:jc w:val="both"/>
        <w:rPr>
          <w:rFonts w:ascii="Times New Roman" w:hAnsi="Times New Roman" w:cs="Times New Roman"/>
          <w:sz w:val="24"/>
          <w:szCs w:val="24"/>
        </w:rPr>
      </w:pPr>
    </w:p>
    <w:p w14:paraId="24C53097" w14:textId="30B0CBF9" w:rsidR="00063435" w:rsidRDefault="00063435" w:rsidP="008A73C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Būvvalde informē, ka </w:t>
      </w:r>
      <w:r w:rsidRPr="00063435">
        <w:rPr>
          <w:rFonts w:ascii="Times New Roman" w:hAnsi="Times New Roman" w:cs="Times New Roman"/>
          <w:sz w:val="24"/>
          <w:szCs w:val="24"/>
        </w:rPr>
        <w:t xml:space="preserve">apdrošinātāji un kredītiestādes izvērtē, vai ēka ir uzbūvēta likumīgi un pēc apstiprināta </w:t>
      </w:r>
      <w:r>
        <w:rPr>
          <w:rFonts w:ascii="Times New Roman" w:hAnsi="Times New Roman" w:cs="Times New Roman"/>
          <w:sz w:val="24"/>
          <w:szCs w:val="24"/>
        </w:rPr>
        <w:t>būv</w:t>
      </w:r>
      <w:r w:rsidRPr="00063435">
        <w:rPr>
          <w:rFonts w:ascii="Times New Roman" w:hAnsi="Times New Roman" w:cs="Times New Roman"/>
          <w:sz w:val="24"/>
          <w:szCs w:val="24"/>
        </w:rPr>
        <w:t>projekta</w:t>
      </w:r>
      <w:r>
        <w:rPr>
          <w:rFonts w:ascii="Times New Roman" w:hAnsi="Times New Roman" w:cs="Times New Roman"/>
          <w:sz w:val="24"/>
          <w:szCs w:val="24"/>
        </w:rPr>
        <w:t>.</w:t>
      </w:r>
    </w:p>
    <w:p w14:paraId="75DFC444" w14:textId="77777777" w:rsidR="002305DF" w:rsidRDefault="002305DF" w:rsidP="008A73CE">
      <w:pPr>
        <w:spacing w:after="0" w:line="240" w:lineRule="auto"/>
        <w:ind w:firstLine="567"/>
        <w:jc w:val="both"/>
        <w:rPr>
          <w:rFonts w:ascii="Times New Roman" w:hAnsi="Times New Roman" w:cs="Times New Roman"/>
          <w:sz w:val="24"/>
          <w:szCs w:val="24"/>
        </w:rPr>
      </w:pPr>
    </w:p>
    <w:p w14:paraId="79D2FAA8" w14:textId="77777777" w:rsidR="007F1F7B" w:rsidRPr="007F1F7B" w:rsidRDefault="007F1F7B" w:rsidP="00D339EE">
      <w:pPr>
        <w:pStyle w:val="ListParagraph"/>
        <w:spacing w:after="0" w:line="240" w:lineRule="auto"/>
        <w:ind w:left="0"/>
        <w:jc w:val="both"/>
        <w:rPr>
          <w:rFonts w:ascii="Times New Roman" w:hAnsi="Times New Roman" w:cs="Times New Roman"/>
          <w:sz w:val="24"/>
          <w:szCs w:val="24"/>
        </w:rPr>
      </w:pPr>
    </w:p>
    <w:p w14:paraId="2DE6F08D" w14:textId="77777777" w:rsidR="00187545" w:rsidRDefault="00187545" w:rsidP="00671B9F">
      <w:pPr>
        <w:spacing w:after="0" w:line="240" w:lineRule="auto"/>
        <w:ind w:firstLine="567"/>
        <w:jc w:val="both"/>
        <w:rPr>
          <w:rFonts w:ascii="Times New Roman" w:hAnsi="Times New Roman" w:cs="Times New Roman"/>
          <w:sz w:val="24"/>
          <w:szCs w:val="24"/>
        </w:rPr>
      </w:pPr>
    </w:p>
    <w:p w14:paraId="0FA70BE5" w14:textId="77777777" w:rsidR="00B04E2E" w:rsidRDefault="00B04E2E" w:rsidP="00B04E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Informāciju sagatavoja</w:t>
      </w:r>
    </w:p>
    <w:p w14:paraId="16800C49" w14:textId="77777777" w:rsidR="00B04E2E" w:rsidRDefault="00B04E2E" w:rsidP="00B04E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Dobeles novada pašvaldības Būvvaldes vadītāja,</w:t>
      </w:r>
    </w:p>
    <w:p w14:paraId="496419EC" w14:textId="525DD6DE" w:rsidR="00BF4903" w:rsidRPr="00BF4903" w:rsidRDefault="00B04E2E" w:rsidP="00B04E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Būvinspektore</w:t>
      </w:r>
      <w:r w:rsidR="00710291">
        <w:rPr>
          <w:rFonts w:ascii="Times New Roman" w:hAnsi="Times New Roman" w:cs="Times New Roman"/>
          <w:sz w:val="24"/>
          <w:szCs w:val="24"/>
        </w:rPr>
        <w:t>, sertificēta būvinženiere</w:t>
      </w:r>
      <w:r>
        <w:rPr>
          <w:rFonts w:ascii="Times New Roman" w:hAnsi="Times New Roman" w:cs="Times New Roman"/>
          <w:sz w:val="24"/>
          <w:szCs w:val="24"/>
        </w:rPr>
        <w:t xml:space="preserve"> EVA NAMSONE</w:t>
      </w:r>
    </w:p>
    <w:sectPr w:rsidR="00BF4903" w:rsidRPr="00BF4903" w:rsidSect="004E4893">
      <w:pgSz w:w="11906" w:h="16838"/>
      <w:pgMar w:top="1134" w:right="1133"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1B17"/>
    <w:multiLevelType w:val="hybridMultilevel"/>
    <w:tmpl w:val="0E66A97E"/>
    <w:lvl w:ilvl="0" w:tplc="74C2B31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B901942"/>
    <w:multiLevelType w:val="hybridMultilevel"/>
    <w:tmpl w:val="65E0D7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33831EB"/>
    <w:multiLevelType w:val="hybridMultilevel"/>
    <w:tmpl w:val="389C4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236560"/>
    <w:multiLevelType w:val="hybridMultilevel"/>
    <w:tmpl w:val="ED9E61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F64897"/>
    <w:multiLevelType w:val="hybridMultilevel"/>
    <w:tmpl w:val="2F38E792"/>
    <w:lvl w:ilvl="0" w:tplc="3EA49A8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49F56F08"/>
    <w:multiLevelType w:val="hybridMultilevel"/>
    <w:tmpl w:val="8C620F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30A7B04"/>
    <w:multiLevelType w:val="hybridMultilevel"/>
    <w:tmpl w:val="05B2D0EE"/>
    <w:lvl w:ilvl="0" w:tplc="3E9409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59641F96"/>
    <w:multiLevelType w:val="hybridMultilevel"/>
    <w:tmpl w:val="D1B25A5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5A511E37"/>
    <w:multiLevelType w:val="hybridMultilevel"/>
    <w:tmpl w:val="9C2CDA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82355F3"/>
    <w:multiLevelType w:val="hybridMultilevel"/>
    <w:tmpl w:val="C6E246F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6AC02663"/>
    <w:multiLevelType w:val="hybridMultilevel"/>
    <w:tmpl w:val="5CC67148"/>
    <w:lvl w:ilvl="0" w:tplc="729E7524">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6DF21D7E"/>
    <w:multiLevelType w:val="hybridMultilevel"/>
    <w:tmpl w:val="A7F018B2"/>
    <w:lvl w:ilvl="0" w:tplc="2BEA151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75644CFF"/>
    <w:multiLevelType w:val="hybridMultilevel"/>
    <w:tmpl w:val="47747998"/>
    <w:lvl w:ilvl="0" w:tplc="94DC39F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777F0DBF"/>
    <w:multiLevelType w:val="hybridMultilevel"/>
    <w:tmpl w:val="6FF0AE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1514506">
    <w:abstractNumId w:val="10"/>
  </w:num>
  <w:num w:numId="2" w16cid:durableId="662928406">
    <w:abstractNumId w:val="0"/>
  </w:num>
  <w:num w:numId="3" w16cid:durableId="1199663254">
    <w:abstractNumId w:val="11"/>
  </w:num>
  <w:num w:numId="4" w16cid:durableId="1001546588">
    <w:abstractNumId w:val="2"/>
  </w:num>
  <w:num w:numId="5" w16cid:durableId="1599753602">
    <w:abstractNumId w:val="13"/>
  </w:num>
  <w:num w:numId="6" w16cid:durableId="1855151379">
    <w:abstractNumId w:val="9"/>
  </w:num>
  <w:num w:numId="7" w16cid:durableId="1216620613">
    <w:abstractNumId w:val="1"/>
  </w:num>
  <w:num w:numId="8" w16cid:durableId="1238204168">
    <w:abstractNumId w:val="6"/>
  </w:num>
  <w:num w:numId="9" w16cid:durableId="233585571">
    <w:abstractNumId w:val="4"/>
  </w:num>
  <w:num w:numId="10" w16cid:durableId="1591423191">
    <w:abstractNumId w:val="3"/>
  </w:num>
  <w:num w:numId="11" w16cid:durableId="1604607281">
    <w:abstractNumId w:val="8"/>
  </w:num>
  <w:num w:numId="12" w16cid:durableId="1517305998">
    <w:abstractNumId w:val="12"/>
  </w:num>
  <w:num w:numId="13" w16cid:durableId="1553038946">
    <w:abstractNumId w:val="7"/>
  </w:num>
  <w:num w:numId="14" w16cid:durableId="3748177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B4"/>
    <w:rsid w:val="000173F4"/>
    <w:rsid w:val="000278D2"/>
    <w:rsid w:val="00034FC2"/>
    <w:rsid w:val="00042353"/>
    <w:rsid w:val="000446EE"/>
    <w:rsid w:val="00063435"/>
    <w:rsid w:val="0007071F"/>
    <w:rsid w:val="00080CDF"/>
    <w:rsid w:val="0008160E"/>
    <w:rsid w:val="0009295C"/>
    <w:rsid w:val="000C00BA"/>
    <w:rsid w:val="00102A1F"/>
    <w:rsid w:val="00106E7C"/>
    <w:rsid w:val="0012180E"/>
    <w:rsid w:val="00181015"/>
    <w:rsid w:val="001824D7"/>
    <w:rsid w:val="00187545"/>
    <w:rsid w:val="00193BC4"/>
    <w:rsid w:val="001B2E0F"/>
    <w:rsid w:val="001B5DDF"/>
    <w:rsid w:val="001C047B"/>
    <w:rsid w:val="001E3809"/>
    <w:rsid w:val="001E6B2D"/>
    <w:rsid w:val="001F21E4"/>
    <w:rsid w:val="002060B9"/>
    <w:rsid w:val="00221F48"/>
    <w:rsid w:val="002305DF"/>
    <w:rsid w:val="002562D0"/>
    <w:rsid w:val="002756A6"/>
    <w:rsid w:val="0028057D"/>
    <w:rsid w:val="00293083"/>
    <w:rsid w:val="002E7F44"/>
    <w:rsid w:val="002F6220"/>
    <w:rsid w:val="00301C6E"/>
    <w:rsid w:val="00307A39"/>
    <w:rsid w:val="00310DCB"/>
    <w:rsid w:val="0031102D"/>
    <w:rsid w:val="00317F46"/>
    <w:rsid w:val="00323326"/>
    <w:rsid w:val="00333B21"/>
    <w:rsid w:val="00346B51"/>
    <w:rsid w:val="003518A4"/>
    <w:rsid w:val="003B24A9"/>
    <w:rsid w:val="003D5956"/>
    <w:rsid w:val="003D5D55"/>
    <w:rsid w:val="00413B68"/>
    <w:rsid w:val="00425BA3"/>
    <w:rsid w:val="0042662E"/>
    <w:rsid w:val="00432214"/>
    <w:rsid w:val="00436391"/>
    <w:rsid w:val="00450C10"/>
    <w:rsid w:val="00453D17"/>
    <w:rsid w:val="00474538"/>
    <w:rsid w:val="004B5AA4"/>
    <w:rsid w:val="004B7253"/>
    <w:rsid w:val="004E2333"/>
    <w:rsid w:val="004E4893"/>
    <w:rsid w:val="00541248"/>
    <w:rsid w:val="0055485E"/>
    <w:rsid w:val="005775E6"/>
    <w:rsid w:val="00583F76"/>
    <w:rsid w:val="005B732C"/>
    <w:rsid w:val="005D68DC"/>
    <w:rsid w:val="005E3462"/>
    <w:rsid w:val="00624E4C"/>
    <w:rsid w:val="006316CE"/>
    <w:rsid w:val="00634ED4"/>
    <w:rsid w:val="0066345D"/>
    <w:rsid w:val="00671B9F"/>
    <w:rsid w:val="00683BC7"/>
    <w:rsid w:val="006862B0"/>
    <w:rsid w:val="00686935"/>
    <w:rsid w:val="006979B3"/>
    <w:rsid w:val="006A15D3"/>
    <w:rsid w:val="006A1CC8"/>
    <w:rsid w:val="006C79E1"/>
    <w:rsid w:val="006E1A40"/>
    <w:rsid w:val="00710291"/>
    <w:rsid w:val="007267E8"/>
    <w:rsid w:val="00732BB4"/>
    <w:rsid w:val="00736873"/>
    <w:rsid w:val="00750707"/>
    <w:rsid w:val="00791D98"/>
    <w:rsid w:val="0079362F"/>
    <w:rsid w:val="007D0B65"/>
    <w:rsid w:val="007D77CA"/>
    <w:rsid w:val="007F1F7B"/>
    <w:rsid w:val="0080264C"/>
    <w:rsid w:val="0082012A"/>
    <w:rsid w:val="008549C9"/>
    <w:rsid w:val="0087561B"/>
    <w:rsid w:val="008A73CE"/>
    <w:rsid w:val="008E75B2"/>
    <w:rsid w:val="008F29C9"/>
    <w:rsid w:val="008F3846"/>
    <w:rsid w:val="008F6A30"/>
    <w:rsid w:val="00906436"/>
    <w:rsid w:val="00946E80"/>
    <w:rsid w:val="00946FC5"/>
    <w:rsid w:val="00961C72"/>
    <w:rsid w:val="00995BB2"/>
    <w:rsid w:val="009B3A51"/>
    <w:rsid w:val="009C2C5D"/>
    <w:rsid w:val="009E103B"/>
    <w:rsid w:val="009E5475"/>
    <w:rsid w:val="009F4A8A"/>
    <w:rsid w:val="00A0655C"/>
    <w:rsid w:val="00A501F7"/>
    <w:rsid w:val="00A618A9"/>
    <w:rsid w:val="00A70ECD"/>
    <w:rsid w:val="00A73AC5"/>
    <w:rsid w:val="00A80356"/>
    <w:rsid w:val="00AA5D86"/>
    <w:rsid w:val="00AC6A26"/>
    <w:rsid w:val="00AD4897"/>
    <w:rsid w:val="00B04E2E"/>
    <w:rsid w:val="00B13FB2"/>
    <w:rsid w:val="00B2608E"/>
    <w:rsid w:val="00B27515"/>
    <w:rsid w:val="00B44E0A"/>
    <w:rsid w:val="00B70372"/>
    <w:rsid w:val="00B8178A"/>
    <w:rsid w:val="00B9228C"/>
    <w:rsid w:val="00B942B8"/>
    <w:rsid w:val="00B95639"/>
    <w:rsid w:val="00BA4F77"/>
    <w:rsid w:val="00BC08D4"/>
    <w:rsid w:val="00BC6BDF"/>
    <w:rsid w:val="00BF4903"/>
    <w:rsid w:val="00C039DC"/>
    <w:rsid w:val="00C46ACA"/>
    <w:rsid w:val="00C515A1"/>
    <w:rsid w:val="00C73DAA"/>
    <w:rsid w:val="00C84EB4"/>
    <w:rsid w:val="00C866B1"/>
    <w:rsid w:val="00CB51B5"/>
    <w:rsid w:val="00CB6247"/>
    <w:rsid w:val="00CF23C7"/>
    <w:rsid w:val="00D339EE"/>
    <w:rsid w:val="00D5069E"/>
    <w:rsid w:val="00D53370"/>
    <w:rsid w:val="00D864CA"/>
    <w:rsid w:val="00DB387A"/>
    <w:rsid w:val="00DC4084"/>
    <w:rsid w:val="00DD4DA5"/>
    <w:rsid w:val="00DE1D20"/>
    <w:rsid w:val="00DE51A1"/>
    <w:rsid w:val="00DE55FB"/>
    <w:rsid w:val="00DF05A9"/>
    <w:rsid w:val="00E01C7F"/>
    <w:rsid w:val="00E309E5"/>
    <w:rsid w:val="00EA0E5B"/>
    <w:rsid w:val="00EE68AE"/>
    <w:rsid w:val="00F22C25"/>
    <w:rsid w:val="00F51230"/>
    <w:rsid w:val="00F60DD2"/>
    <w:rsid w:val="00F915B4"/>
    <w:rsid w:val="00F91875"/>
    <w:rsid w:val="00FB7D40"/>
    <w:rsid w:val="00FD12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CED98"/>
  <w15:chartTrackingRefBased/>
  <w15:docId w15:val="{69DFDD19-EBA5-442A-9F76-710E9564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4E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4E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4E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4E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4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4E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4E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4E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4E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4E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B4"/>
    <w:rPr>
      <w:rFonts w:eastAsiaTheme="majorEastAsia" w:cstheme="majorBidi"/>
      <w:color w:val="272727" w:themeColor="text1" w:themeTint="D8"/>
    </w:rPr>
  </w:style>
  <w:style w:type="paragraph" w:styleId="Title">
    <w:name w:val="Title"/>
    <w:basedOn w:val="Normal"/>
    <w:next w:val="Normal"/>
    <w:link w:val="TitleChar"/>
    <w:uiPriority w:val="10"/>
    <w:qFormat/>
    <w:rsid w:val="00C84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B4"/>
    <w:pPr>
      <w:spacing w:before="160"/>
      <w:jc w:val="center"/>
    </w:pPr>
    <w:rPr>
      <w:i/>
      <w:iCs/>
      <w:color w:val="404040" w:themeColor="text1" w:themeTint="BF"/>
    </w:rPr>
  </w:style>
  <w:style w:type="character" w:customStyle="1" w:styleId="QuoteChar">
    <w:name w:val="Quote Char"/>
    <w:basedOn w:val="DefaultParagraphFont"/>
    <w:link w:val="Quote"/>
    <w:uiPriority w:val="29"/>
    <w:rsid w:val="00C84EB4"/>
    <w:rPr>
      <w:i/>
      <w:iCs/>
      <w:color w:val="404040" w:themeColor="text1" w:themeTint="BF"/>
    </w:rPr>
  </w:style>
  <w:style w:type="paragraph" w:styleId="ListParagraph">
    <w:name w:val="List Paragraph"/>
    <w:basedOn w:val="Normal"/>
    <w:uiPriority w:val="34"/>
    <w:qFormat/>
    <w:rsid w:val="00C84EB4"/>
    <w:pPr>
      <w:ind w:left="720"/>
      <w:contextualSpacing/>
    </w:pPr>
  </w:style>
  <w:style w:type="character" w:styleId="IntenseEmphasis">
    <w:name w:val="Intense Emphasis"/>
    <w:basedOn w:val="DefaultParagraphFont"/>
    <w:uiPriority w:val="21"/>
    <w:qFormat/>
    <w:rsid w:val="00C84EB4"/>
    <w:rPr>
      <w:i/>
      <w:iCs/>
      <w:color w:val="2F5496" w:themeColor="accent1" w:themeShade="BF"/>
    </w:rPr>
  </w:style>
  <w:style w:type="paragraph" w:styleId="IntenseQuote">
    <w:name w:val="Intense Quote"/>
    <w:basedOn w:val="Normal"/>
    <w:next w:val="Normal"/>
    <w:link w:val="IntenseQuoteChar"/>
    <w:uiPriority w:val="30"/>
    <w:qFormat/>
    <w:rsid w:val="00C84E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4EB4"/>
    <w:rPr>
      <w:i/>
      <w:iCs/>
      <w:color w:val="2F5496" w:themeColor="accent1" w:themeShade="BF"/>
    </w:rPr>
  </w:style>
  <w:style w:type="character" w:styleId="IntenseReference">
    <w:name w:val="Intense Reference"/>
    <w:basedOn w:val="DefaultParagraphFont"/>
    <w:uiPriority w:val="32"/>
    <w:qFormat/>
    <w:rsid w:val="00C84EB4"/>
    <w:rPr>
      <w:b/>
      <w:bCs/>
      <w:smallCaps/>
      <w:color w:val="2F5496" w:themeColor="accent1" w:themeShade="BF"/>
      <w:spacing w:val="5"/>
    </w:rPr>
  </w:style>
  <w:style w:type="character" w:styleId="Hyperlink">
    <w:name w:val="Hyperlink"/>
    <w:basedOn w:val="DefaultParagraphFont"/>
    <w:uiPriority w:val="99"/>
    <w:unhideWhenUsed/>
    <w:rsid w:val="00B9228C"/>
    <w:rPr>
      <w:color w:val="0563C1" w:themeColor="hyperlink"/>
      <w:u w:val="single"/>
    </w:rPr>
  </w:style>
  <w:style w:type="character" w:styleId="UnresolvedMention">
    <w:name w:val="Unresolved Mention"/>
    <w:basedOn w:val="DefaultParagraphFont"/>
    <w:uiPriority w:val="99"/>
    <w:semiHidden/>
    <w:unhideWhenUsed/>
    <w:rsid w:val="00B9228C"/>
    <w:rPr>
      <w:color w:val="605E5C"/>
      <w:shd w:val="clear" w:color="auto" w:fill="E1DFDD"/>
    </w:rPr>
  </w:style>
  <w:style w:type="character" w:styleId="FollowedHyperlink">
    <w:name w:val="FollowedHyperlink"/>
    <w:basedOn w:val="DefaultParagraphFont"/>
    <w:uiPriority w:val="99"/>
    <w:semiHidden/>
    <w:unhideWhenUsed/>
    <w:rsid w:val="001824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5567-administrativa-procesa-likums" TargetMode="External"/><Relationship Id="rId3" Type="http://schemas.openxmlformats.org/officeDocument/2006/relationships/settings" Target="settings.xml"/><Relationship Id="rId7" Type="http://schemas.openxmlformats.org/officeDocument/2006/relationships/hyperlink" Target="https://likumi.lv/ta/id/299645-buvju-klasifikacijas-noteikum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kumi.lv/doc.php?id=258572"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likumi.lv/ta/id/225418-civillikums" TargetMode="External"/><Relationship Id="rId4" Type="http://schemas.openxmlformats.org/officeDocument/2006/relationships/webSettings" Target="webSettings.xml"/><Relationship Id="rId9" Type="http://schemas.openxmlformats.org/officeDocument/2006/relationships/hyperlink" Target="https://likumi.lv/ta/id/221382-dzivokla-ipasuma-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713</TotalTime>
  <Pages>3</Pages>
  <Words>4007</Words>
  <Characters>2285</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Namsone</dc:creator>
  <cp:keywords/>
  <dc:description/>
  <cp:lastModifiedBy>Eva Namsone</cp:lastModifiedBy>
  <cp:revision>144</cp:revision>
  <dcterms:created xsi:type="dcterms:W3CDTF">2026-01-26T06:36:00Z</dcterms:created>
  <dcterms:modified xsi:type="dcterms:W3CDTF">2026-09-07T10:17:00Z</dcterms:modified>
</cp:coreProperties>
</file>