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9EBC6" w14:textId="77777777" w:rsidR="004D542C" w:rsidRPr="00A22BA3" w:rsidRDefault="004D542C" w:rsidP="004D542C">
      <w:pPr>
        <w:suppressAutoHyphens/>
        <w:overflowPunct w:val="0"/>
        <w:autoSpaceDE w:val="0"/>
        <w:jc w:val="center"/>
        <w:rPr>
          <w:b/>
          <w:szCs w:val="20"/>
          <w:lang w:val="pt-BR" w:eastAsia="ar-SA"/>
        </w:rPr>
      </w:pPr>
      <w:r w:rsidRPr="00A22BA3">
        <w:rPr>
          <w:b/>
          <w:szCs w:val="20"/>
          <w:lang w:val="pt-BR" w:eastAsia="ar-SA"/>
        </w:rPr>
        <w:t>NEKUSTAMĀ ĪPAŠUMA</w:t>
      </w:r>
      <w:r>
        <w:rPr>
          <w:b/>
          <w:szCs w:val="20"/>
          <w:lang w:val="pt-BR" w:eastAsia="ar-SA"/>
        </w:rPr>
        <w:t xml:space="preserve"> –</w:t>
      </w:r>
      <w:r w:rsidRPr="00A22BA3">
        <w:rPr>
          <w:b/>
          <w:szCs w:val="20"/>
          <w:lang w:val="pt-BR" w:eastAsia="ar-SA"/>
        </w:rPr>
        <w:t xml:space="preserve"> </w:t>
      </w:r>
      <w:r>
        <w:rPr>
          <w:b/>
          <w:szCs w:val="20"/>
          <w:lang w:val="pt-BR" w:eastAsia="ar-SA"/>
        </w:rPr>
        <w:t>NEAPDZĪVOJAMĀS TELPAS</w:t>
      </w:r>
      <w:r w:rsidRPr="00A22BA3">
        <w:rPr>
          <w:b/>
          <w:szCs w:val="20"/>
          <w:lang w:val="pt-BR" w:eastAsia="ar-SA"/>
        </w:rPr>
        <w:t xml:space="preserve"> NR. </w:t>
      </w:r>
      <w:r>
        <w:rPr>
          <w:b/>
          <w:szCs w:val="20"/>
          <w:lang w:val="pt-BR" w:eastAsia="ar-SA"/>
        </w:rPr>
        <w:t xml:space="preserve">6 LIEPU IELĀ 1A, VĪTIŅOS, VĪTIŅU PAGASTĀ, </w:t>
      </w: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55D7134C" w14:textId="77777777" w:rsidR="004D542C" w:rsidRDefault="004D542C" w:rsidP="004D542C">
      <w:pPr>
        <w:suppressAutoHyphens/>
        <w:overflowPunct w:val="0"/>
        <w:autoSpaceDE w:val="0"/>
        <w:jc w:val="center"/>
        <w:rPr>
          <w:b/>
          <w:bCs/>
          <w:szCs w:val="20"/>
          <w:lang w:eastAsia="ar-SA"/>
        </w:rPr>
      </w:pPr>
    </w:p>
    <w:p w14:paraId="370C3AEE"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szCs w:val="20"/>
          <w:lang w:val="pt-BR" w:eastAsia="ar-SA"/>
        </w:rPr>
      </w:pPr>
      <w:r>
        <w:rPr>
          <w:szCs w:val="20"/>
          <w:lang w:val="pt-BR" w:eastAsia="ar-SA"/>
        </w:rPr>
        <w:t xml:space="preserve">Šie izsoles noteikumi (turpmāk – noteikumi) nosaka Dobeles novada pašvaldībai piederoša </w:t>
      </w:r>
      <w:r>
        <w:rPr>
          <w:b/>
          <w:szCs w:val="20"/>
          <w:lang w:val="pt-BR" w:eastAsia="ar-SA"/>
        </w:rPr>
        <w:t>nekustamā īpašuma – neapdzīvojamās telpas</w:t>
      </w:r>
      <w:r>
        <w:rPr>
          <w:b/>
          <w:bCs/>
          <w:szCs w:val="20"/>
          <w:lang w:val="pt-BR" w:eastAsia="ar-SA"/>
        </w:rPr>
        <w:t xml:space="preserve"> Nr.6 Liepu ielā 1ª, Vītiņos, Vītiņu pagastā, Dobeles novadā</w:t>
      </w:r>
      <w:r>
        <w:rPr>
          <w:szCs w:val="20"/>
          <w:lang w:val="pt-BR" w:eastAsia="ar-SA"/>
        </w:rPr>
        <w:t xml:space="preserve">, 74 </w:t>
      </w:r>
      <w:r>
        <w:t>m</w:t>
      </w:r>
      <w:r>
        <w:rPr>
          <w:vertAlign w:val="superscript"/>
        </w:rPr>
        <w:t>2</w:t>
      </w:r>
      <w:r>
        <w:rPr>
          <w:szCs w:val="20"/>
        </w:rPr>
        <w:t xml:space="preserve"> platībā un pie neapdzīvojamās telpas piederošās kopīpašuma 684/5720</w:t>
      </w:r>
      <w:r>
        <w:t> </w:t>
      </w:r>
      <w:r>
        <w:rPr>
          <w:szCs w:val="20"/>
        </w:rPr>
        <w:t xml:space="preserve">domājamās daļas no būves ar kadastra apzīmējumu 46940050284001 un zemes ar kadastra apzīmējumu 46940050284, kadastra numurs </w:t>
      </w:r>
      <w:r>
        <w:t>46949000158</w:t>
      </w:r>
      <w:r>
        <w:rPr>
          <w:szCs w:val="20"/>
          <w:lang w:val="pt-BR" w:eastAsia="ar-SA"/>
        </w:rPr>
        <w:t xml:space="preserve"> (turpmāk tekstā – Izsoles objekts) mutiskās izsoles ar augšupejošu soli kārtību.</w:t>
      </w:r>
    </w:p>
    <w:p w14:paraId="6B3D7AA6" w14:textId="77777777" w:rsidR="004D542C" w:rsidRDefault="004D542C" w:rsidP="004D542C">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eastAsia="ar-SA"/>
        </w:rPr>
        <w:t xml:space="preserve">Izsoles objekta </w:t>
      </w:r>
      <w:r>
        <w:rPr>
          <w:b/>
          <w:bCs/>
          <w:szCs w:val="20"/>
          <w:lang w:eastAsia="ar-SA"/>
        </w:rPr>
        <w:t>sākumcena ir 5900 EUR</w:t>
      </w:r>
      <w:r>
        <w:rPr>
          <w:i/>
          <w:szCs w:val="20"/>
          <w:lang w:eastAsia="ar-SA"/>
        </w:rPr>
        <w:t xml:space="preserve"> </w:t>
      </w:r>
      <w:r>
        <w:rPr>
          <w:szCs w:val="20"/>
          <w:lang w:eastAsia="ar-SA"/>
        </w:rPr>
        <w:t xml:space="preserve">(pieci tūkstoši deviņi simti </w:t>
      </w:r>
      <w:proofErr w:type="spellStart"/>
      <w:r>
        <w:rPr>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B71026">
        <w:rPr>
          <w:b/>
          <w:bCs/>
          <w:szCs w:val="20"/>
          <w:lang w:eastAsia="ar-SA"/>
        </w:rPr>
        <w:t>5</w:t>
      </w:r>
      <w:r>
        <w:rPr>
          <w:b/>
          <w:szCs w:val="20"/>
          <w:lang w:eastAsia="ar-SA"/>
        </w:rPr>
        <w:t>0</w:t>
      </w:r>
      <w:r>
        <w:rPr>
          <w:b/>
          <w:bCs/>
          <w:szCs w:val="20"/>
          <w:lang w:eastAsia="ar-SA"/>
        </w:rPr>
        <w:t>0 EUR</w:t>
      </w:r>
      <w:r>
        <w:rPr>
          <w:i/>
          <w:szCs w:val="20"/>
          <w:lang w:eastAsia="ar-SA"/>
        </w:rPr>
        <w:t xml:space="preserve"> </w:t>
      </w:r>
      <w:r>
        <w:rPr>
          <w:szCs w:val="20"/>
          <w:lang w:eastAsia="ar-SA"/>
        </w:rPr>
        <w:t xml:space="preserve">(pieci simti </w:t>
      </w:r>
      <w:proofErr w:type="spellStart"/>
      <w:r>
        <w:rPr>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2027.gada 31.janvāris.</w:t>
      </w:r>
      <w:r>
        <w:rPr>
          <w:szCs w:val="20"/>
        </w:rPr>
        <w:t xml:space="preserve">  </w:t>
      </w:r>
    </w:p>
    <w:p w14:paraId="3097295E" w14:textId="77777777" w:rsidR="004D542C" w:rsidRDefault="004D542C" w:rsidP="004D542C">
      <w:pPr>
        <w:numPr>
          <w:ilvl w:val="0"/>
          <w:numId w:val="1"/>
        </w:numPr>
        <w:tabs>
          <w:tab w:val="left" w:pos="540"/>
        </w:tabs>
        <w:overflowPunct w:val="0"/>
        <w:autoSpaceDE w:val="0"/>
        <w:autoSpaceDN w:val="0"/>
        <w:adjustRightInd w:val="0"/>
        <w:ind w:left="426" w:right="-2" w:hanging="426"/>
        <w:contextualSpacing/>
        <w:jc w:val="both"/>
        <w:textAlignment w:val="baseline"/>
        <w:rPr>
          <w:szCs w:val="20"/>
          <w:lang w:eastAsia="ar-SA"/>
        </w:rPr>
      </w:pPr>
      <w:r>
        <w:rPr>
          <w:szCs w:val="20"/>
          <w:lang w:eastAsia="ar-SA"/>
        </w:rPr>
        <w:t xml:space="preserve">Izsole notiks </w:t>
      </w:r>
      <w:r>
        <w:rPr>
          <w:b/>
          <w:bCs/>
          <w:color w:val="000000"/>
          <w:szCs w:val="20"/>
          <w:lang w:eastAsia="ar-SA"/>
        </w:rPr>
        <w:t>2026.gada 11.novembrī,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321AC6C1" w14:textId="77777777" w:rsidR="004D542C" w:rsidRDefault="004D542C" w:rsidP="004D542C">
      <w:pPr>
        <w:numPr>
          <w:ilvl w:val="0"/>
          <w:numId w:val="1"/>
        </w:numPr>
        <w:tabs>
          <w:tab w:val="left" w:pos="540"/>
        </w:tabs>
        <w:suppressAutoHyphens/>
        <w:overflowPunct w:val="0"/>
        <w:autoSpaceDE w:val="0"/>
        <w:autoSpaceDN w:val="0"/>
        <w:adjustRightInd w:val="0"/>
        <w:ind w:left="426" w:right="-2" w:hanging="426"/>
        <w:contextualSpacing/>
        <w:jc w:val="both"/>
        <w:textAlignment w:val="baseline"/>
        <w:rPr>
          <w:szCs w:val="20"/>
          <w:lang w:eastAsia="ar-SA"/>
        </w:rPr>
      </w:pPr>
      <w:r>
        <w:rPr>
          <w:szCs w:val="20"/>
          <w:lang w:eastAsia="ar-SA"/>
        </w:rPr>
        <w:t xml:space="preserve">Izsoles dalībniekiem ir tiesības iepazīties ar Izsoles objekta faktisko stāvokli, saskaņojot </w:t>
      </w:r>
      <w:r>
        <w:rPr>
          <w:iCs/>
          <w:szCs w:val="20"/>
        </w:rPr>
        <w:t>apskates laiku ar SIA “AUCES KOMUNĀLIE PAKALPOJUMI” namu pārzini, zvanot pa mob. tel. 29722362</w:t>
      </w:r>
      <w:r>
        <w:rPr>
          <w:szCs w:val="20"/>
          <w:lang w:eastAsia="ar-SA"/>
        </w:rPr>
        <w:t xml:space="preserve">. </w:t>
      </w:r>
    </w:p>
    <w:p w14:paraId="48479827"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7DA4F94A"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9.novembra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Pr>
          <w:b/>
          <w:szCs w:val="20"/>
          <w:lang w:eastAsia="ar-SA"/>
        </w:rPr>
        <w:t>20</w:t>
      </w:r>
      <w:r>
        <w:rPr>
          <w:b/>
          <w:bCs/>
          <w:color w:val="000000"/>
          <w:szCs w:val="20"/>
          <w:lang w:eastAsia="ar-SA"/>
        </w:rPr>
        <w:t xml:space="preserve"> EUR</w:t>
      </w:r>
      <w:r>
        <w:rPr>
          <w:i/>
          <w:color w:val="000000"/>
          <w:szCs w:val="20"/>
          <w:lang w:eastAsia="ar-SA"/>
        </w:rPr>
        <w:t xml:space="preserve"> </w:t>
      </w:r>
      <w:r>
        <w:rPr>
          <w:color w:val="000000"/>
          <w:szCs w:val="20"/>
          <w:lang w:eastAsia="ar-SA"/>
        </w:rPr>
        <w:t xml:space="preserve">(divdesmit </w:t>
      </w:r>
      <w:proofErr w:type="spellStart"/>
      <w:r>
        <w:rPr>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590 EUR</w:t>
      </w:r>
      <w:r>
        <w:rPr>
          <w:szCs w:val="20"/>
          <w:lang w:val="it-IT" w:eastAsia="ar-SA"/>
        </w:rPr>
        <w:t xml:space="preserve"> (pieci simti deviņdesmit </w:t>
      </w:r>
      <w:r>
        <w:rPr>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3CFC8604"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Pirms izsoles dalībnieki uzrāda personu apliecinošu dokumentu.</w:t>
      </w:r>
    </w:p>
    <w:p w14:paraId="3EAE244A"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39B306BF" w14:textId="77777777" w:rsidR="004D542C" w:rsidRDefault="004D542C" w:rsidP="004D542C">
      <w:pPr>
        <w:numPr>
          <w:ilvl w:val="0"/>
          <w:numId w:val="1"/>
        </w:numPr>
        <w:suppressAutoHyphens/>
        <w:overflowPunct w:val="0"/>
        <w:autoSpaceDE w:val="0"/>
        <w:autoSpaceDN w:val="0"/>
        <w:adjustRightInd w:val="0"/>
        <w:ind w:left="426" w:hanging="426"/>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24169B64"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color w:val="FF0000"/>
          <w:szCs w:val="20"/>
          <w:lang w:val="it-IT" w:eastAsia="ar-SA"/>
        </w:rPr>
      </w:pPr>
      <w:r>
        <w:rPr>
          <w:szCs w:val="20"/>
          <w:lang w:eastAsia="ar-SA"/>
        </w:rPr>
        <w:t xml:space="preserve">Reģistrētam izsoles dalībniekam izsniedz reģistrācijas kartiņu. </w:t>
      </w:r>
    </w:p>
    <w:p w14:paraId="1254022E" w14:textId="77777777" w:rsidR="004D542C" w:rsidRDefault="004D542C" w:rsidP="004D542C">
      <w:pPr>
        <w:numPr>
          <w:ilvl w:val="0"/>
          <w:numId w:val="1"/>
        </w:numPr>
        <w:suppressAutoHyphens/>
        <w:overflowPunct w:val="0"/>
        <w:autoSpaceDE w:val="0"/>
        <w:autoSpaceDN w:val="0"/>
        <w:adjustRightInd w:val="0"/>
        <w:ind w:left="426" w:hanging="426"/>
        <w:jc w:val="both"/>
        <w:textAlignment w:val="baseline"/>
        <w:rPr>
          <w:color w:val="FF0000"/>
          <w:szCs w:val="20"/>
          <w:lang w:val="it-IT" w:eastAsia="ar-SA"/>
        </w:rPr>
      </w:pPr>
      <w:r>
        <w:rPr>
          <w:rFonts w:eastAsia="Calibri"/>
          <w:lang w:eastAsia="ar-SA"/>
        </w:rPr>
        <w:t>Izsoles gaita tiek protokolēta.</w:t>
      </w:r>
    </w:p>
    <w:p w14:paraId="3BE450B0" w14:textId="77777777" w:rsidR="004D542C" w:rsidRDefault="004D542C" w:rsidP="004D542C">
      <w:pPr>
        <w:numPr>
          <w:ilvl w:val="0"/>
          <w:numId w:val="1"/>
        </w:numPr>
        <w:ind w:left="426" w:hanging="426"/>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40F84FB2"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Izsole var notikt, ja uz to ir reģistrējies vismaz viens izsoles dalībnieks.</w:t>
      </w:r>
    </w:p>
    <w:p w14:paraId="11163EC0"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1D72127C" w14:textId="77777777" w:rsidR="004D542C" w:rsidRDefault="004D542C" w:rsidP="004D542C">
      <w:pPr>
        <w:numPr>
          <w:ilvl w:val="0"/>
          <w:numId w:val="1"/>
        </w:numPr>
        <w:overflowPunct w:val="0"/>
        <w:autoSpaceDE w:val="0"/>
        <w:autoSpaceDN w:val="0"/>
        <w:adjustRightInd w:val="0"/>
        <w:ind w:left="426" w:hanging="426"/>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3C3BE482"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lastRenderedPageBreak/>
        <w:t xml:space="preserve"> Ja uz izsoli ir ieradies tikai viens dalībnieks, tad viņš atzīstams par izsoles uzvarētāju, ja ir solījis vismaz vienu soli.</w:t>
      </w:r>
    </w:p>
    <w:p w14:paraId="60BA1150"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en-US"/>
        </w:rPr>
        <w:t>Izsoles uzvarētājs, viena mēneša laikā pēc izsoles rezultātu apstiprināšanas, slēdz pirkuma līgumu ar pašvaldību.</w:t>
      </w:r>
    </w:p>
    <w:p w14:paraId="5D370BD8"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en-US"/>
        </w:rPr>
        <w:t xml:space="preserve">Iemaksātā drošības nauda tiek ieskaitīta pirkuma maksā. </w:t>
      </w:r>
    </w:p>
    <w:p w14:paraId="23CE38E2" w14:textId="77777777" w:rsidR="004D542C" w:rsidRDefault="004D542C" w:rsidP="004D542C">
      <w:pPr>
        <w:numPr>
          <w:ilvl w:val="0"/>
          <w:numId w:val="1"/>
        </w:numPr>
        <w:overflowPunct w:val="0"/>
        <w:autoSpaceDE w:val="0"/>
        <w:autoSpaceDN w:val="0"/>
        <w:adjustRightInd w:val="0"/>
        <w:ind w:left="426" w:hanging="426"/>
        <w:jc w:val="both"/>
        <w:textAlignment w:val="baseline"/>
        <w:rPr>
          <w:rStyle w:val="markedcontent"/>
          <w:rFonts w:eastAsia="Calibri"/>
        </w:rPr>
      </w:pPr>
      <w:r w:rsidRPr="00DB24DB">
        <w:rPr>
          <w:rStyle w:val="markedcontent"/>
        </w:rPr>
        <w:t xml:space="preserve">Ja izsoles uzvarētājs nav noslēdzis pirkuma līgumu noteikumos noteiktajā kārtībā, kā arī gadījumā, ja izsoles dalībnieks, kurš nosolījis nākamo augstāko cenu, nav piekritis iegādāties Izsoles objektu, izsole uzskatāma par nenotikušu.  </w:t>
      </w:r>
    </w:p>
    <w:p w14:paraId="396900A8"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rPr>
      </w:pPr>
      <w:r>
        <w:rPr>
          <w:rFonts w:eastAsia="Calibri"/>
          <w:lang w:eastAsia="en-US"/>
        </w:rPr>
        <w:t>Izsoles rezultātus apstiprina Dobeles novada dome.</w:t>
      </w:r>
    </w:p>
    <w:p w14:paraId="0C4AFC9C"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Izsoles d</w:t>
      </w:r>
      <w:r>
        <w:t>alībniekam, kurš nav nosolījis augstāko cenu par Izsoles objektu, drošības naudu atmaksā desmit darba dienu laikā pēc izsoles rezultātu apstiprināšanas dienas. Dalības maksu Izsoles dalībniekiem neatmaksā.</w:t>
      </w:r>
    </w:p>
    <w:p w14:paraId="33C99C67" w14:textId="77777777" w:rsidR="004D542C" w:rsidRDefault="004D542C" w:rsidP="004D542C">
      <w:pPr>
        <w:numPr>
          <w:ilvl w:val="0"/>
          <w:numId w:val="1"/>
        </w:numPr>
        <w:overflowPunct w:val="0"/>
        <w:autoSpaceDE w:val="0"/>
        <w:autoSpaceDN w:val="0"/>
        <w:adjustRightInd w:val="0"/>
        <w:ind w:left="426" w:hanging="426"/>
        <w:jc w:val="both"/>
        <w:textAlignment w:val="baseline"/>
        <w:rPr>
          <w:rStyle w:val="markedcontent"/>
          <w:rFonts w:eastAsia="Calibri"/>
        </w:rPr>
      </w:pPr>
      <w:r>
        <w:rPr>
          <w:rFonts w:eastAsia="Calibri"/>
          <w:lang w:eastAsia="en-US"/>
        </w:rPr>
        <w:t xml:space="preserve">Ja izsoles dalībnieks, kas nosolījis augstāko cenu, nenoslēdz pirkuma līgumu noteikumos noteiktajā kārtībā, tad Izsoles objektu piedāvā pirkt izsoles dalībniekam, kurš nosolījis nākamo augstāko cenu. </w:t>
      </w:r>
      <w:r w:rsidRPr="00DB24DB">
        <w:rPr>
          <w:rStyle w:val="markedcontent"/>
        </w:rPr>
        <w:t xml:space="preserve">Izsoles dalībniekam, kurš nosolījis nākamo augstāko cenu, ir tiesības divu nedēļu laikā no paziņojuma saņemšanas dienas paziņot par Izsoles objekta pirkšanu par paša augstāk nosolīto cenu. Ja Izsoles dalībnieks piekrīt iegādāties Izsoles objektu, tas veic samaksu noteikumos noteiktajā kārtībā. </w:t>
      </w:r>
    </w:p>
    <w:p w14:paraId="5881E9F1" w14:textId="77777777" w:rsidR="004D542C" w:rsidRDefault="004D542C" w:rsidP="004D542C">
      <w:pPr>
        <w:numPr>
          <w:ilvl w:val="0"/>
          <w:numId w:val="1"/>
        </w:numPr>
        <w:overflowPunct w:val="0"/>
        <w:autoSpaceDE w:val="0"/>
        <w:autoSpaceDN w:val="0"/>
        <w:adjustRightInd w:val="0"/>
        <w:ind w:left="426" w:hanging="426"/>
        <w:jc w:val="both"/>
        <w:textAlignment w:val="baseline"/>
        <w:rPr>
          <w:rFonts w:eastAsia="Calibri"/>
        </w:rPr>
      </w:pPr>
      <w:r>
        <w:rPr>
          <w:rFonts w:eastAsia="Calibri"/>
          <w:lang w:eastAsia="ar-SA"/>
        </w:rPr>
        <w:t>Ja izsoles dalībnieks, kas nosolījis augstāko cenu, nenoslēdz pirkuma līgumu noteikumos noteiktajā kārtībā, tad drošības nauda netiek atmaksāta.</w:t>
      </w:r>
    </w:p>
    <w:p w14:paraId="0AF8AA2E" w14:textId="77777777" w:rsidR="004D542C" w:rsidRDefault="004D542C" w:rsidP="004D542C">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r>
        <w:rPr>
          <w:lang w:val="pt-BR"/>
        </w:rPr>
        <w:t xml:space="preserve"> </w:t>
      </w:r>
      <w:r>
        <w:t xml:space="preserve">Pirkuma līguma noslēgšanas dienā uz Izsoles objekta </w:t>
      </w:r>
      <w:r>
        <w:rPr>
          <w:bCs/>
        </w:rPr>
        <w:t>pircēju</w:t>
      </w:r>
      <w:r>
        <w:t xml:space="preserve"> pāriet visas tiesības un pienākumi, kas saistīti ar Izsoles objekta lietošanu un valdīšanu.</w:t>
      </w:r>
    </w:p>
    <w:p w14:paraId="00A56235" w14:textId="77777777" w:rsidR="004D542C" w:rsidRDefault="004D542C" w:rsidP="004D542C">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val="pt-BR" w:eastAsia="ar-SA"/>
        </w:rPr>
        <w:t>Izsoles objekta atslēgas tiek izsniegtas pēc pirkuma līguma noslēgšanas.</w:t>
      </w:r>
    </w:p>
    <w:p w14:paraId="63B54745" w14:textId="77777777" w:rsidR="004D542C" w:rsidRDefault="004D542C" w:rsidP="004D542C">
      <w:pPr>
        <w:suppressAutoHyphens/>
        <w:overflowPunct w:val="0"/>
        <w:autoSpaceDE w:val="0"/>
        <w:autoSpaceDN w:val="0"/>
        <w:adjustRightInd w:val="0"/>
        <w:jc w:val="both"/>
        <w:textAlignment w:val="baseline"/>
        <w:rPr>
          <w:szCs w:val="20"/>
          <w:lang w:val="pt-BR" w:eastAsia="ar-SA"/>
        </w:rPr>
      </w:pPr>
    </w:p>
    <w:p w14:paraId="62C138EA"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002A8"/>
    <w:multiLevelType w:val="hybridMultilevel"/>
    <w:tmpl w:val="D758C5A6"/>
    <w:lvl w:ilvl="0" w:tplc="EF9CF5F2">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1315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2C"/>
    <w:rsid w:val="00073CDF"/>
    <w:rsid w:val="004D542C"/>
    <w:rsid w:val="009B0AAA"/>
    <w:rsid w:val="00C64063"/>
    <w:rsid w:val="00CF7F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EFD3"/>
  <w15:chartTrackingRefBased/>
  <w15:docId w15:val="{D1C7D640-52A9-4567-8DAC-A4C96940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42C"/>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4D54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54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54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54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54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54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4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4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4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4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54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54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54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54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54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4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4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42C"/>
    <w:rPr>
      <w:rFonts w:eastAsiaTheme="majorEastAsia" w:cstheme="majorBidi"/>
      <w:color w:val="272727" w:themeColor="text1" w:themeTint="D8"/>
    </w:rPr>
  </w:style>
  <w:style w:type="paragraph" w:styleId="Title">
    <w:name w:val="Title"/>
    <w:basedOn w:val="Normal"/>
    <w:next w:val="Normal"/>
    <w:link w:val="TitleChar"/>
    <w:uiPriority w:val="10"/>
    <w:qFormat/>
    <w:rsid w:val="004D54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4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4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4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42C"/>
    <w:pPr>
      <w:spacing w:before="160"/>
      <w:jc w:val="center"/>
    </w:pPr>
    <w:rPr>
      <w:i/>
      <w:iCs/>
      <w:color w:val="404040" w:themeColor="text1" w:themeTint="BF"/>
    </w:rPr>
  </w:style>
  <w:style w:type="character" w:customStyle="1" w:styleId="QuoteChar">
    <w:name w:val="Quote Char"/>
    <w:basedOn w:val="DefaultParagraphFont"/>
    <w:link w:val="Quote"/>
    <w:uiPriority w:val="29"/>
    <w:rsid w:val="004D542C"/>
    <w:rPr>
      <w:i/>
      <w:iCs/>
      <w:color w:val="404040" w:themeColor="text1" w:themeTint="BF"/>
    </w:rPr>
  </w:style>
  <w:style w:type="paragraph" w:styleId="ListParagraph">
    <w:name w:val="List Paragraph"/>
    <w:basedOn w:val="Normal"/>
    <w:uiPriority w:val="34"/>
    <w:qFormat/>
    <w:rsid w:val="004D542C"/>
    <w:pPr>
      <w:ind w:left="720"/>
      <w:contextualSpacing/>
    </w:pPr>
  </w:style>
  <w:style w:type="character" w:styleId="IntenseEmphasis">
    <w:name w:val="Intense Emphasis"/>
    <w:basedOn w:val="DefaultParagraphFont"/>
    <w:uiPriority w:val="21"/>
    <w:qFormat/>
    <w:rsid w:val="004D542C"/>
    <w:rPr>
      <w:i/>
      <w:iCs/>
      <w:color w:val="2F5496" w:themeColor="accent1" w:themeShade="BF"/>
    </w:rPr>
  </w:style>
  <w:style w:type="paragraph" w:styleId="IntenseQuote">
    <w:name w:val="Intense Quote"/>
    <w:basedOn w:val="Normal"/>
    <w:next w:val="Normal"/>
    <w:link w:val="IntenseQuoteChar"/>
    <w:uiPriority w:val="30"/>
    <w:qFormat/>
    <w:rsid w:val="004D54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542C"/>
    <w:rPr>
      <w:i/>
      <w:iCs/>
      <w:color w:val="2F5496" w:themeColor="accent1" w:themeShade="BF"/>
    </w:rPr>
  </w:style>
  <w:style w:type="character" w:styleId="IntenseReference">
    <w:name w:val="Intense Reference"/>
    <w:basedOn w:val="DefaultParagraphFont"/>
    <w:uiPriority w:val="32"/>
    <w:qFormat/>
    <w:rsid w:val="004D542C"/>
    <w:rPr>
      <w:b/>
      <w:bCs/>
      <w:smallCaps/>
      <w:color w:val="2F5496" w:themeColor="accent1" w:themeShade="BF"/>
      <w:spacing w:val="5"/>
    </w:rPr>
  </w:style>
  <w:style w:type="character" w:styleId="Hyperlink">
    <w:name w:val="Hyperlink"/>
    <w:rsid w:val="004D542C"/>
    <w:rPr>
      <w:color w:val="0000FF"/>
      <w:u w:val="single"/>
    </w:rPr>
  </w:style>
  <w:style w:type="character" w:customStyle="1" w:styleId="markedcontent">
    <w:name w:val="markedcontent"/>
    <w:rsid w:val="004D5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3197</Words>
  <Characters>1823</Characters>
  <Application>Microsoft Office Word</Application>
  <DocSecurity>0</DocSecurity>
  <Lines>15</Lines>
  <Paragraphs>10</Paragraphs>
  <ScaleCrop>false</ScaleCrop>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2026-10-06T09:01:00Z</dcterms:created>
  <dcterms:modified xsi:type="dcterms:W3CDTF">2026-10-06T09:02:00Z</dcterms:modified>
</cp:coreProperties>
</file>