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01CA" w14:textId="77777777" w:rsidR="00294857" w:rsidRPr="00C31B81" w:rsidRDefault="00294857" w:rsidP="0029485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1B81">
        <w:rPr>
          <w:rFonts w:ascii="Times New Roman" w:eastAsia="Times New Roman" w:hAnsi="Times New Roman" w:cs="Times New Roman"/>
          <w:noProof/>
          <w:kern w:val="0"/>
          <w:sz w:val="20"/>
          <w:szCs w:val="20"/>
          <w:lang w:eastAsia="lv-LV"/>
          <w14:ligatures w14:val="none"/>
        </w:rPr>
        <w:drawing>
          <wp:inline distT="0" distB="0" distL="0" distR="0" wp14:anchorId="23C07FC1" wp14:editId="2AF1E0C9">
            <wp:extent cx="676275" cy="752475"/>
            <wp:effectExtent l="0" t="0" r="9525" b="9525"/>
            <wp:docPr id="18553391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58C7DA5" w14:textId="77777777" w:rsidR="00294857" w:rsidRPr="00C31B81" w:rsidRDefault="00294857" w:rsidP="0029485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31B81">
        <w:rPr>
          <w:rFonts w:ascii="Times New Roman" w:eastAsia="Times New Roman" w:hAnsi="Times New Roman" w:cs="Times New Roman"/>
          <w:kern w:val="0"/>
          <w:sz w:val="20"/>
          <w:szCs w:val="24"/>
          <w:lang w:eastAsia="lv-LV"/>
          <w14:ligatures w14:val="none"/>
        </w:rPr>
        <w:t>LATVIJAS REPUBLIKA</w:t>
      </w:r>
    </w:p>
    <w:p w14:paraId="39BD05EC" w14:textId="77777777" w:rsidR="00294857" w:rsidRPr="00C31B81" w:rsidRDefault="00294857" w:rsidP="0029485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31B81">
        <w:rPr>
          <w:rFonts w:ascii="Times New Roman" w:eastAsia="Times New Roman" w:hAnsi="Times New Roman" w:cs="Times New Roman"/>
          <w:b/>
          <w:kern w:val="0"/>
          <w:sz w:val="32"/>
          <w:szCs w:val="32"/>
          <w:lang w:eastAsia="lv-LV"/>
          <w14:ligatures w14:val="none"/>
        </w:rPr>
        <w:t>DOBELES NOVADA DOME</w:t>
      </w:r>
    </w:p>
    <w:p w14:paraId="2399068D" w14:textId="77777777" w:rsidR="00294857" w:rsidRPr="00C31B81" w:rsidRDefault="00294857" w:rsidP="0029485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409D2491" w14:textId="77777777" w:rsidR="00294857" w:rsidRPr="00C31B81" w:rsidRDefault="00294857" w:rsidP="0029485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6790A43E" w14:textId="77777777" w:rsidR="00294857" w:rsidRPr="00C31B81" w:rsidRDefault="00294857" w:rsidP="0029485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32F9C8FF"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APSTIPRINĀTI</w:t>
      </w:r>
    </w:p>
    <w:p w14:paraId="33A0BCBF"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ar Dobeles novada domes</w:t>
      </w:r>
    </w:p>
    <w:p w14:paraId="3875CA9F"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2026. gada 26. augusta lēmumu Nr.</w:t>
      </w:r>
      <w:r>
        <w:rPr>
          <w:rFonts w:ascii="Times New Roman" w:eastAsia="Calibri" w:hAnsi="Times New Roman" w:cs="Times New Roman"/>
          <w:sz w:val="24"/>
          <w:szCs w:val="24"/>
        </w:rPr>
        <w:t>195</w:t>
      </w:r>
      <w:r w:rsidRPr="00AA22CE">
        <w:rPr>
          <w:rFonts w:ascii="Times New Roman" w:eastAsia="Calibri" w:hAnsi="Times New Roman" w:cs="Times New Roman"/>
          <w:sz w:val="24"/>
          <w:szCs w:val="24"/>
        </w:rPr>
        <w:t>/11</w:t>
      </w:r>
    </w:p>
    <w:p w14:paraId="19EB0A6F" w14:textId="77777777" w:rsidR="00294857" w:rsidRPr="00AA22CE" w:rsidRDefault="00294857" w:rsidP="00294857">
      <w:pPr>
        <w:spacing w:after="0" w:line="240" w:lineRule="auto"/>
        <w:jc w:val="center"/>
        <w:rPr>
          <w:rFonts w:ascii="Times New Roman" w:eastAsia="Calibri" w:hAnsi="Times New Roman" w:cs="Times New Roman"/>
          <w:sz w:val="24"/>
          <w:szCs w:val="24"/>
        </w:rPr>
      </w:pPr>
    </w:p>
    <w:p w14:paraId="68FC018A" w14:textId="77777777" w:rsidR="00294857" w:rsidRPr="00AA22CE" w:rsidRDefault="00294857" w:rsidP="00294857">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 xml:space="preserve">NOTEIKUMI </w:t>
      </w:r>
    </w:p>
    <w:p w14:paraId="26D3F456" w14:textId="77777777" w:rsidR="00294857" w:rsidRPr="00AA22CE" w:rsidRDefault="00294857" w:rsidP="00294857">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“Dobeles novada pašvaldības sporta, kultūras un izglītības iestāžu infrastruktūras izmantošanas kārtība”</w:t>
      </w:r>
    </w:p>
    <w:p w14:paraId="2C513B9E" w14:textId="77777777" w:rsidR="00294857" w:rsidRPr="00AA22CE" w:rsidRDefault="00294857" w:rsidP="00294857">
      <w:pPr>
        <w:spacing w:after="0" w:line="240" w:lineRule="auto"/>
        <w:jc w:val="center"/>
        <w:rPr>
          <w:rFonts w:ascii="Times New Roman" w:eastAsia="Calibri" w:hAnsi="Times New Roman" w:cs="Times New Roman"/>
          <w:sz w:val="24"/>
          <w:szCs w:val="24"/>
        </w:rPr>
      </w:pPr>
    </w:p>
    <w:p w14:paraId="4368F4F7"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Izdoti saskaņā ar </w:t>
      </w:r>
    </w:p>
    <w:p w14:paraId="2C8A7608"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Valsts pārvaldes iekārtas likuma </w:t>
      </w:r>
    </w:p>
    <w:p w14:paraId="56DEE3A0"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72. panta pirmās daļas 2. punktu un </w:t>
      </w:r>
    </w:p>
    <w:p w14:paraId="3FCF5F58"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73. panta pirmās daļas 4. punktu, </w:t>
      </w:r>
    </w:p>
    <w:p w14:paraId="1189943B"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Pašvaldību likuma </w:t>
      </w:r>
    </w:p>
    <w:p w14:paraId="66084611"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10. panta pirmās daļas 19. punktu un </w:t>
      </w:r>
    </w:p>
    <w:p w14:paraId="6674E193" w14:textId="77777777" w:rsidR="00294857" w:rsidRPr="00AA22CE" w:rsidRDefault="00294857" w:rsidP="00294857">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50. panta pirmo daļu</w:t>
      </w:r>
    </w:p>
    <w:p w14:paraId="2CFEB7B8" w14:textId="77777777" w:rsidR="00294857" w:rsidRPr="00AA22CE" w:rsidRDefault="00294857" w:rsidP="00294857">
      <w:pPr>
        <w:spacing w:after="0" w:line="240" w:lineRule="auto"/>
        <w:jc w:val="right"/>
        <w:rPr>
          <w:rFonts w:ascii="Times New Roman" w:eastAsia="Calibri" w:hAnsi="Times New Roman" w:cs="Times New Roman"/>
          <w:sz w:val="24"/>
          <w:szCs w:val="24"/>
        </w:rPr>
      </w:pPr>
    </w:p>
    <w:p w14:paraId="42DAD63A" w14:textId="77777777" w:rsidR="00294857" w:rsidRPr="00AA22CE" w:rsidRDefault="00294857" w:rsidP="00294857">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I. Vispārīgie jautājumi</w:t>
      </w:r>
    </w:p>
    <w:p w14:paraId="60593461" w14:textId="77777777" w:rsidR="00294857" w:rsidRPr="00AA22CE" w:rsidRDefault="00294857" w:rsidP="00294857">
      <w:pPr>
        <w:spacing w:after="0" w:line="240" w:lineRule="auto"/>
        <w:rPr>
          <w:rFonts w:ascii="Times New Roman" w:eastAsia="Calibri" w:hAnsi="Times New Roman" w:cs="Times New Roman"/>
          <w:sz w:val="24"/>
          <w:szCs w:val="24"/>
        </w:rPr>
      </w:pPr>
    </w:p>
    <w:p w14:paraId="593B47C0"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Noteikumi nosaka Dobeles novada pašvaldības (turpmāk – Pašvaldība) institūciju rīcību un kritērijus, organizējot Pašvaldības sporta, kultūras un izglītības iestāžu infrastruktūras publisku pieejamību un lemjot par tās bezmaksas izmantošanas laika piešķiršanu, lai Pašvaldību likuma 4. panta pirmās daļas 4., 5., 6., 7. un 8. punktā noteikto autonomo funkciju ietvaros veicinātu izglītības, kultūras, veselīga dzīvesveida, sporta un jaunatnes aktivitāšu pieejamību un attīstību Dobeles novadā, kā arī ievērotu minētā likuma 4. panta pirmās daļas 20. punktā noteikto kompetenci attiecībā uz publiskā lietošanā esoša Pašvaldības īpašuma izmantošanu. </w:t>
      </w:r>
      <w:r w:rsidRPr="00AA22CE">
        <w:rPr>
          <w:rFonts w:ascii="Times New Roman" w:eastAsia="Calibri" w:hAnsi="Times New Roman" w:cs="Times New Roman"/>
          <w:sz w:val="24"/>
          <w:szCs w:val="24"/>
          <w:lang w:eastAsia="ar-SA"/>
        </w:rPr>
        <w:t>Gadījumos, kad infrastruktūras izmantošana pēc tās faktiskā satura atbilst nomas vai citam publiskas personas mantas nodošanas lietošanā darījumam, attiecīgās tiesiskās attiecības noformējamas atbilstoši ārējo normatīvo aktu prasībām un šie Noteikumi paši par sevi nav pamats atkāpei no publiskas personas mantas izmantošanu regulējošo normatīvo aktu piemērošanas.</w:t>
      </w:r>
    </w:p>
    <w:p w14:paraId="523C7AC6"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Noteikumi ir Pašvaldības iekšējais normatīvais akts un nosaka Pašvaldības institūciju rīcību. Tie paši par sevi nerada privātpersonai subjektīvas tiesības uz Pašvaldības infrastruktūras bezmaksas izmantošanu un neuzliek privātpersonai pienākumus konkrētās infrastruktūras izmantošanas jomā. Pašvaldības infrastruktūras tiesiskais pamats un lietotājam saistošie nosacījumi tiek noteikti atbilstoši ārējiem normatīvajiem aktiem, individuālajā lēmumā un, ja nepieciešams, līgumā. </w:t>
      </w:r>
    </w:p>
    <w:p w14:paraId="753ED897"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Noteikumu mērķis ir nodrošināt vienotu, caurskatāmu, vienlīdzīgu un auditējamu kārtību Pašvaldības infrastruktūras publiskās pieejamības nodrošināšanai un bezmaksas izmantošanas laika piešķiršanai pašvaldības funkciju īstenošanai un sabiedrībai nozīmīgu aktivitāšu organizēšanai, vienlaikus nodrošinot infrastruktūras drošu, lietderīgu un ilgtspējīgu izmantošanu, tās saglabāšanu un attiecīgās iestādes vai struktūrvienības pamatfunkciju nepārtrauktu īstenošanu.</w:t>
      </w:r>
    </w:p>
    <w:p w14:paraId="070810D2"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Pretendentu pieteikumu pieņemšanu un koordinēšanu nodrošina Dobeles novada Centrālās pārvaldes Administratīvā nodaļa (turpmāk – CPAN).</w:t>
      </w:r>
    </w:p>
    <w:p w14:paraId="5B79F46C"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Noteikumos lietotie termini:</w:t>
      </w:r>
    </w:p>
    <w:p w14:paraId="70A2AC8C"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lastRenderedPageBreak/>
        <w:t>Augstu sasniegumu sports – augstu sasniegumu sportistu sagatavošanās un dalība nacionālajās un starptautiskajās sporta sacensībās ar mērķi nodrošināt valsts pārstāvību starptautiskajās sacensībās un sasniegt augstus sportiskos rezultātus;</w:t>
      </w:r>
    </w:p>
    <w:p w14:paraId="2BC2647B"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Amatiermāksla – personas radoša izpausme un līdzdalība kultūras izzināšanas, radīšanas, pārmantošanas un popularizēšanas procesā;</w:t>
      </w:r>
    </w:p>
    <w:p w14:paraId="5B9592A1"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infrastruktūra – Pašvaldības īpašumā vai valdījumā esošas ēkas, telpas, teritorijas un sporta, kultūras objekti, kas tiek izmantoti Pašvaldības funkciju nodrošināšanai;</w:t>
      </w:r>
    </w:p>
    <w:p w14:paraId="1427236D"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 Dobeles novadā deklarēta fiziska persona, Dobeles novadā reģistrēta juridiska persona, komanda vai iniciatīvas grupa, kā arī šo noteikumu 7.5. apakšpunktā minētā institūcija, kas iesniedz pieteikumu Pašvaldības infrastruktūras izmantošanai sporta, veselības veicināšanas, izglītības vai kultūras aktivitātes īstenošanai;</w:t>
      </w:r>
    </w:p>
    <w:p w14:paraId="3C86C685"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Komanda vai iniciatīvas grupa – fizisku personu apvienība bez juridiskas personas statusa, kuras dalībnieki kopīgi īsteno sporta, kultūras, izglītības vai veselības veicināšanas aktivitātes;</w:t>
      </w:r>
    </w:p>
    <w:p w14:paraId="197A9F74"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Pārvaldnieks – Pašvaldības iestāde vai tās noteikta amatpersona, kuras pārziņā atrodas attiecīgā infrastruktūra;</w:t>
      </w:r>
    </w:p>
    <w:p w14:paraId="1043F564"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Bezmaksas izmantošana – Pašvaldības infrastruktūras izmantošana, par kuru konkrētajam lietotājam netiek piemērota maksa un kuras piešķiršana ir pieļaujama saskaņā ar ārējiem normatīvajiem aktiem;</w:t>
      </w:r>
    </w:p>
    <w:p w14:paraId="1A29C569" w14:textId="77777777" w:rsidR="00294857" w:rsidRPr="00AA22CE" w:rsidRDefault="00294857" w:rsidP="00294857">
      <w:pPr>
        <w:numPr>
          <w:ilvl w:val="1"/>
          <w:numId w:val="1"/>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Publiski brīvi pieejama infrastruktūra – Pašvaldības infrastruktūra vai tās daļa, kuru Pārvaldnieks noteiktā laikā nodrošina vispārējai iedzīvotāju lietošanai bez iepriekšējas rezervācijas un bez ekskluzīvu lietošanas tiesību piešķiršanas.</w:t>
      </w:r>
    </w:p>
    <w:p w14:paraId="4F871CF1" w14:textId="77777777" w:rsidR="00294857" w:rsidRPr="00AA22CE" w:rsidRDefault="00294857" w:rsidP="00294857">
      <w:pPr>
        <w:spacing w:after="0" w:line="240" w:lineRule="auto"/>
        <w:ind w:left="768"/>
        <w:contextualSpacing/>
        <w:jc w:val="both"/>
        <w:rPr>
          <w:rFonts w:ascii="Times New Roman" w:eastAsia="Calibri" w:hAnsi="Times New Roman" w:cs="Times New Roman"/>
          <w:sz w:val="24"/>
          <w:szCs w:val="24"/>
        </w:rPr>
      </w:pPr>
    </w:p>
    <w:p w14:paraId="0D6E348D" w14:textId="77777777" w:rsidR="00294857" w:rsidRPr="00AA22CE" w:rsidRDefault="00294857" w:rsidP="00294857">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II. Pašvaldības infrastruktūras piešķiršanas un izmantošanas kārtība</w:t>
      </w:r>
    </w:p>
    <w:p w14:paraId="57E2C762" w14:textId="77777777" w:rsidR="00294857" w:rsidRPr="00AA22CE" w:rsidRDefault="00294857" w:rsidP="00294857">
      <w:pPr>
        <w:spacing w:after="0" w:line="240" w:lineRule="auto"/>
        <w:jc w:val="center"/>
        <w:rPr>
          <w:rFonts w:ascii="Times New Roman" w:eastAsia="Calibri" w:hAnsi="Times New Roman" w:cs="Times New Roman"/>
          <w:sz w:val="24"/>
          <w:szCs w:val="24"/>
        </w:rPr>
      </w:pPr>
    </w:p>
    <w:p w14:paraId="3207E35A"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infrastruktūra Pretendentiem tiek piešķirta tikai laikā un apjomā, kas netraucē attiecīgās iestādes vai struktūrvienības pamatfunkciju, darba plāna, regulāro aktivitāšu un Pašvaldības noteikto uzdevumu īstenošanu.</w:t>
      </w:r>
    </w:p>
    <w:p w14:paraId="73A9CAFC"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infrastruktūras bezmaksas izmantošanas laiku, ievērojot Pretendenta darbības jomu, piešķir šādā prioritārā secībā:</w:t>
      </w:r>
    </w:p>
    <w:p w14:paraId="53DD16D6"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Pretendentiem, kuri piedalās augstu sasniegumu sportā un pārstāv Dobeles novadu;</w:t>
      </w:r>
    </w:p>
    <w:p w14:paraId="63C20228"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amatiermākslas kolektīviem, Dobeles novadā reģistrētām biedrībām un citām juridiskajām personām, kuras pārstāv Dobeles novadu festivālos un konkursos kultūras jomā;</w:t>
      </w:r>
    </w:p>
    <w:p w14:paraId="24D9A062"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Dobeles novadā reģistrētām juridiskajām personām ar sabiedriskā labuma organizācijas statusu, kuras īsteno sporta, kultūras, izglītības vai veselības veicināšanas aktivitātes Dobeles novada iedzīvotājiem;</w:t>
      </w:r>
    </w:p>
    <w:p w14:paraId="4BEAA000"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Dobeles novadā reģistrētām biedrībām, kuras nodrošina sporta, kultūras vai izglītības aktivitātes personām ar invaliditāti, </w:t>
      </w:r>
      <w:proofErr w:type="spellStart"/>
      <w:r w:rsidRPr="00AA22CE">
        <w:rPr>
          <w:rFonts w:ascii="Times New Roman" w:eastAsia="Calibri" w:hAnsi="Times New Roman" w:cs="Times New Roman"/>
          <w:sz w:val="24"/>
          <w:szCs w:val="24"/>
        </w:rPr>
        <w:t>daudzbērnu</w:t>
      </w:r>
      <w:proofErr w:type="spellEnd"/>
      <w:r w:rsidRPr="00AA22CE">
        <w:rPr>
          <w:rFonts w:ascii="Times New Roman" w:eastAsia="Calibri" w:hAnsi="Times New Roman" w:cs="Times New Roman"/>
          <w:sz w:val="24"/>
          <w:szCs w:val="24"/>
        </w:rPr>
        <w:t xml:space="preserve"> ģimenēm vai senioriem;</w:t>
      </w:r>
    </w:p>
    <w:p w14:paraId="0308F606"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Dobeles novada pašvaldības policijai, Valsts policijai un Zemessardzes 51. kājnieku bataljonam – sporta infrastruktūras izmantošanai šo institūciju funkciju izpildei;</w:t>
      </w:r>
    </w:p>
    <w:p w14:paraId="09D2E560"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citiem Pretendentiem sporta, kultūras, izglītības vai veselības veicināšanas aktivitātēm, ja pēc 7.1.–7.5. apakšpunktā minēto vajadzību nodrošināšanas infrastruktūra ir pieejama.</w:t>
      </w:r>
    </w:p>
    <w:p w14:paraId="7AB65942"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Ja vienas prioritātes ietvaros vairāki Pretendenti pieprasa vienu un to pašu infrastruktūru vienā laikā, priekšroku nosaka šādā secībā:</w:t>
      </w:r>
    </w:p>
    <w:p w14:paraId="408B3174"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kura aktivitātē iesaistīti bērni un jaunieši;</w:t>
      </w:r>
    </w:p>
    <w:p w14:paraId="36F4FCD8"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kuram attiecīgais laiks iepriekšējā periodā bijis piešķirts regulārai izmantošanai un kurš ievērojis izmantošanas nosacījumus;</w:t>
      </w:r>
    </w:p>
    <w:p w14:paraId="6F94ABCE"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ar lielāku plānoto dalībnieku skaitu, īpaši ņemot vērā bērnu, jauniešu, senioru un personu ar invaliditāti iesaisti;</w:t>
      </w:r>
    </w:p>
    <w:p w14:paraId="358FE6A9" w14:textId="77777777" w:rsidR="00294857" w:rsidRPr="00AA22CE" w:rsidRDefault="00294857" w:rsidP="00294857">
      <w:pPr>
        <w:numPr>
          <w:ilvl w:val="1"/>
          <w:numId w:val="1"/>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ja kritēriji ir līdzvērtīgi – Pretendentam, kurš pieteikumu iesniedzis agrāk.</w:t>
      </w:r>
    </w:p>
    <w:p w14:paraId="6C90BFBA" w14:textId="77777777" w:rsidR="00294857" w:rsidRPr="00AA22CE" w:rsidRDefault="00294857" w:rsidP="00294857">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Pēc saraksta par pieejamās infrastruktūras publicēšanas, Pretendents līdz kārtējā gada 30. septembrim iesniedz savu pieteikumu CPAN. Pieteikumu atbilstoši šo Noteikumu 1. pielikumā </w:t>
      </w:r>
      <w:r w:rsidRPr="00AA22CE">
        <w:rPr>
          <w:rFonts w:ascii="Times New Roman" w:eastAsia="Calibri" w:hAnsi="Times New Roman" w:cs="Times New Roman"/>
          <w:sz w:val="24"/>
          <w:szCs w:val="24"/>
        </w:rPr>
        <w:lastRenderedPageBreak/>
        <w:t xml:space="preserve">noteiktai veidlapai iesniedz elektroniski uz e-pasta adresi </w:t>
      </w:r>
      <w:hyperlink r:id="rId7" w:history="1">
        <w:r w:rsidRPr="00AA22CE">
          <w:rPr>
            <w:rFonts w:ascii="Times New Roman" w:eastAsia="Calibri" w:hAnsi="Times New Roman" w:cs="Times New Roman"/>
            <w:color w:val="000000" w:themeColor="text1"/>
            <w:sz w:val="24"/>
            <w:szCs w:val="24"/>
          </w:rPr>
          <w:t>apic@dobele.lv</w:t>
        </w:r>
      </w:hyperlink>
      <w:r w:rsidRPr="00AA22CE">
        <w:rPr>
          <w:rFonts w:ascii="Times New Roman" w:eastAsia="Calibri" w:hAnsi="Times New Roman" w:cs="Times New Roman"/>
          <w:color w:val="000000" w:themeColor="text1"/>
          <w:sz w:val="24"/>
          <w:szCs w:val="24"/>
        </w:rPr>
        <w:t>,</w:t>
      </w:r>
      <w:r w:rsidRPr="00AA22CE">
        <w:rPr>
          <w:rFonts w:ascii="Times New Roman" w:eastAsia="Calibri" w:hAnsi="Times New Roman" w:cs="Times New Roman"/>
          <w:sz w:val="24"/>
          <w:szCs w:val="24"/>
        </w:rPr>
        <w:t xml:space="preserve"> izmantojot oficiālo elektronisko adresi, vai klātienē Pašvaldības klientu apkalpošanas vietā.</w:t>
      </w:r>
    </w:p>
    <w:p w14:paraId="081836B7"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Ja pēc infrastruktūras izmantošanas piešķiršanas joprojām ir pieejami brīvi tās izmantošanas laiki vai atbrīvojas izmantošanas laiki, CPAN var izsludināt atkārtotu Pretendentu pieteikšanos. Pieteikumus iesniedz CPAN sludinājumā norādītajā termiņā.</w:t>
      </w:r>
    </w:p>
    <w:p w14:paraId="23F7AC93"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Juridiskas personas pieteikumu iesniedz </w:t>
      </w:r>
      <w:proofErr w:type="spellStart"/>
      <w:r w:rsidRPr="00AA22CE">
        <w:rPr>
          <w:rFonts w:ascii="Times New Roman" w:eastAsia="Calibri" w:hAnsi="Times New Roman" w:cs="Times New Roman"/>
          <w:sz w:val="24"/>
          <w:szCs w:val="24"/>
        </w:rPr>
        <w:t>paraksttiesīgā</w:t>
      </w:r>
      <w:proofErr w:type="spellEnd"/>
      <w:r w:rsidRPr="00AA22CE">
        <w:rPr>
          <w:rFonts w:ascii="Times New Roman" w:eastAsia="Calibri" w:hAnsi="Times New Roman" w:cs="Times New Roman"/>
          <w:sz w:val="24"/>
          <w:szCs w:val="24"/>
        </w:rPr>
        <w:t xml:space="preserve"> vai pilnvarotā persona. Komanda vai iniciatīvas grupa pieteikumam pievieno dalībnieku vienošanos par pārstāvja pilnvarojumu pieteikuma iesniegšanai un līguma noslēgšanai.</w:t>
      </w:r>
    </w:p>
    <w:p w14:paraId="6FA44FAD"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CPAN saņemtos pieteikumus nodod izskatīšanai attiecīgās infrastruktūras Pārvaldniekam.</w:t>
      </w:r>
    </w:p>
    <w:p w14:paraId="0D919C9B"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Pārvaldnieks izvērtē:</w:t>
      </w:r>
    </w:p>
    <w:p w14:paraId="2631AA6C"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infrastruktūras piemērotību konkrētai aktivitātei;</w:t>
      </w:r>
    </w:p>
    <w:p w14:paraId="5A63A8FB"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dalībnieku skaita atbilstību telpu kapacitātei;</w:t>
      </w:r>
    </w:p>
    <w:p w14:paraId="3C56846B"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drošības riskus; </w:t>
      </w:r>
    </w:p>
    <w:p w14:paraId="5E22D18A"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tehnisko un inventāra nodrošinājuma pieejamību;</w:t>
      </w:r>
    </w:p>
    <w:p w14:paraId="78CD7EB6"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pieprasītā laika pieejamību;</w:t>
      </w:r>
    </w:p>
    <w:p w14:paraId="7E82F550"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iepriekš konstatētus pretendenta pieļautus šo noteikumu vai infrastruktūras izmantošanas nosacījumu pārkāpumu gadījumus.</w:t>
      </w:r>
    </w:p>
    <w:p w14:paraId="0109FF2B"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Pārvaldnieks piecu darba dienu laikā pēc pieteikumu iesniegšanas termiņa beigām sniedz atzinumu un iesniedz to Dobeles novada pašvaldības sporta, kultūras un izglītības iestāžu infrastruktūras izmantošanas piešķiršanas komisijai (turpmāk – Komisija), kas tiek izveidota ar izpilddirektora rīkojumu. </w:t>
      </w:r>
    </w:p>
    <w:p w14:paraId="778EC6E5"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Pārvaldnieka negatīvs atzinums par Noteikumu 13. punktā noteikto var būt pamats atteikumam piešķirt infrastruktūru.</w:t>
      </w:r>
    </w:p>
    <w:p w14:paraId="3B713AD3"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Komisija izvērtē Pretendenta atbilstību 7. punktā noteiktajām prioritātēm un 8. punktā noteiktajiem kritērijiem, Pārvaldnieka atzinumu un bezmaksas izmantošanas pieļaujamību. Ja nepieciešams, Komisija pieprasa Pašvaldības kompetentās struktūrvienības atzinumu.</w:t>
      </w:r>
    </w:p>
    <w:p w14:paraId="01EA8ACC"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Pretendentiem, kuri minēti 7.3., 7.4., 7.5. un 7.6. apakšpunktā, infrastruktūru piešķir, ja aktivitātē piedalās ne mazāk kā seši dalībnieki, ja vien infrastruktūras specifika nenosaka citādi.</w:t>
      </w:r>
    </w:p>
    <w:p w14:paraId="1DDB54EE"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Bezmaksas izmantošanas apjoms vienam Pretendentam nedrīkst pārsniegt piecas astronomiskās stundas kalendārajā nedēļā neatkarīgi no infrastruktūras veida un darbības jomas. Ierobežojums neattiecas uz 7.1. apakšpunktā minēto prioritāro grupu. Apjomu aprēķina kumulatīvi visās Pašvaldības infrastruktūras vienībās, publiski </w:t>
      </w:r>
      <w:proofErr w:type="spellStart"/>
      <w:r w:rsidRPr="00AA22CE">
        <w:rPr>
          <w:rFonts w:ascii="Times New Roman" w:eastAsia="Calibri" w:hAnsi="Times New Roman" w:cs="Times New Roman"/>
          <w:sz w:val="24"/>
          <w:szCs w:val="24"/>
        </w:rPr>
        <w:t>brīvpieejamas</w:t>
      </w:r>
      <w:proofErr w:type="spellEnd"/>
      <w:r w:rsidRPr="00AA22CE">
        <w:rPr>
          <w:rFonts w:ascii="Times New Roman" w:eastAsia="Calibri" w:hAnsi="Times New Roman" w:cs="Times New Roman"/>
          <w:sz w:val="24"/>
          <w:szCs w:val="24"/>
        </w:rPr>
        <w:t xml:space="preserve"> infrastruktūras izmantošanu tajā neieskaita. Kumulatīvo uzskaiti nodrošina Komisija.</w:t>
      </w:r>
    </w:p>
    <w:p w14:paraId="0255F75F"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Komisija ne vēlāk kā 10 darba dienu laikā pēc Pārvaldnieku atzinumu saņemšanas pieņem lēmumu par infrastruktūras bezmaksas izmantošanas piešķiršanu. Pēc lēmuma pieņemšanas Komisijas sekretārs informē Pretendentu, nosūtot lēmumu uz pieteikumā norādīto saziņas adresi</w:t>
      </w:r>
      <w:r w:rsidRPr="00AA22CE">
        <w:rPr>
          <w:rFonts w:ascii="Times New Roman" w:eastAsia="Calibri" w:hAnsi="Times New Roman" w:cs="Times New Roman"/>
          <w:color w:val="8D0000"/>
          <w:sz w:val="24"/>
          <w:szCs w:val="24"/>
        </w:rPr>
        <w:t>.</w:t>
      </w:r>
    </w:p>
    <w:p w14:paraId="36FFB7E0" w14:textId="77777777" w:rsidR="00294857" w:rsidRPr="00AA22CE" w:rsidRDefault="00294857" w:rsidP="00294857">
      <w:pPr>
        <w:spacing w:after="0" w:line="240" w:lineRule="auto"/>
        <w:jc w:val="center"/>
        <w:rPr>
          <w:rFonts w:ascii="Times New Roman" w:eastAsia="Calibri" w:hAnsi="Times New Roman" w:cs="Times New Roman"/>
          <w:b/>
          <w:bCs/>
          <w:sz w:val="24"/>
          <w:szCs w:val="24"/>
        </w:rPr>
      </w:pPr>
    </w:p>
    <w:p w14:paraId="0B3DE758" w14:textId="77777777" w:rsidR="00294857" w:rsidRPr="00AA22CE" w:rsidRDefault="00294857" w:rsidP="00294857">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III. Atteikuma pamati</w:t>
      </w:r>
    </w:p>
    <w:p w14:paraId="60E0D2B7" w14:textId="77777777" w:rsidR="00294857" w:rsidRPr="00AA22CE" w:rsidRDefault="00294857" w:rsidP="00294857">
      <w:pPr>
        <w:spacing w:after="0" w:line="240" w:lineRule="auto"/>
        <w:ind w:left="426"/>
        <w:contextualSpacing/>
        <w:jc w:val="both"/>
        <w:rPr>
          <w:rFonts w:ascii="Times New Roman" w:eastAsia="Calibri" w:hAnsi="Times New Roman" w:cs="Times New Roman"/>
          <w:sz w:val="24"/>
          <w:szCs w:val="24"/>
        </w:rPr>
      </w:pPr>
    </w:p>
    <w:p w14:paraId="2C0095B7"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Komisija pieņem lēmumu par atteikumu piešķirt infrastruktūras bezmaksas izmantošanas, ja:</w:t>
      </w:r>
    </w:p>
    <w:p w14:paraId="2D7C6227"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neatbilst šo noteikumu prasībām;</w:t>
      </w:r>
    </w:p>
    <w:p w14:paraId="17CE2F63"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pieprasītā pašvaldības infrastruktūra vai laiks nav pieejams;</w:t>
      </w:r>
    </w:p>
    <w:p w14:paraId="5BFCABCD"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ir nenokārtotas saistības pret Pašvaldību;</w:t>
      </w:r>
    </w:p>
    <w:p w14:paraId="0757B237"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iepriekš būtiski vai atkārtoti pārkāpis infrastruktūras izmantošanas noteikumus vai līguma nosacījumus;</w:t>
      </w:r>
    </w:p>
    <w:p w14:paraId="4A5C9A2F"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pieteikumā norādītā aktivitāte neatbilst šo noteikumu mērķim vai attiecīgās infrastruktūras izmantošanas nosacījumiem;</w:t>
      </w:r>
    </w:p>
    <w:p w14:paraId="5D93CB5F"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nav iesniedzis pieteikuma izvērtēšanai nepieciešamo informāciju vai dokumentus noteiktajā termiņā;</w:t>
      </w:r>
    </w:p>
    <w:p w14:paraId="09EDF499" w14:textId="77777777" w:rsidR="00294857" w:rsidRPr="00AA22CE" w:rsidRDefault="00294857" w:rsidP="00294857">
      <w:pPr>
        <w:numPr>
          <w:ilvl w:val="1"/>
          <w:numId w:val="1"/>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bezmaksas izmantošanas piešķiršana konkrētajā gadījumā nav pieļaujama saskaņā ar ārējiem normatīvajiem aktiem.</w:t>
      </w:r>
    </w:p>
    <w:p w14:paraId="08CD5971" w14:textId="77777777" w:rsidR="00294857" w:rsidRPr="00AA22CE" w:rsidRDefault="00294857" w:rsidP="00294857">
      <w:pPr>
        <w:spacing w:after="0" w:line="240" w:lineRule="auto"/>
        <w:ind w:left="426"/>
        <w:jc w:val="both"/>
        <w:rPr>
          <w:rFonts w:ascii="Times New Roman" w:eastAsia="Calibri" w:hAnsi="Times New Roman" w:cs="Times New Roman"/>
          <w:sz w:val="24"/>
          <w:szCs w:val="24"/>
        </w:rPr>
      </w:pPr>
    </w:p>
    <w:p w14:paraId="48ECFEF2" w14:textId="77777777" w:rsidR="00294857" w:rsidRPr="00AA22CE" w:rsidRDefault="00294857" w:rsidP="00294857">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IV. Līguma noslēgšana un infrastruktūras izmantošana</w:t>
      </w:r>
    </w:p>
    <w:p w14:paraId="46FD5AE9" w14:textId="77777777" w:rsidR="00294857" w:rsidRPr="00AA22CE" w:rsidRDefault="00294857" w:rsidP="00294857">
      <w:pPr>
        <w:spacing w:after="0" w:line="240" w:lineRule="auto"/>
        <w:jc w:val="both"/>
        <w:rPr>
          <w:rFonts w:ascii="Times New Roman" w:eastAsia="Calibri" w:hAnsi="Times New Roman" w:cs="Times New Roman"/>
          <w:sz w:val="24"/>
          <w:szCs w:val="24"/>
        </w:rPr>
      </w:pPr>
    </w:p>
    <w:p w14:paraId="0095840D"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Pamatojoties uz Komisijas lēmumu, attiecīgās infrastruktūras Pārvaldnieks ar Pretendentu noslēdz līgumu par infrastruktūras izmantošanu ne vēlāk kā 10 darba dienu laikā pēc tam, kad Pretendentam paziņots Komisijas lēmums. Ja Pretendents noteiktajā termiņā bez objektīva pamatojuma līgumu nenoslēdz, Komisijas lēmums par infrastruktūras piešķiršanu zaudē spēku.</w:t>
      </w:r>
    </w:p>
    <w:p w14:paraId="02F78D51"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Līgumā ietver šādu informāciju un noteikumus:</w:t>
      </w:r>
    </w:p>
    <w:p w14:paraId="6DF4FE71"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konkrēto infrastruktūru, atļauto inventāru un maksimālo dalībnieku skaitu;</w:t>
      </w:r>
    </w:p>
    <w:p w14:paraId="6AD22C38"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infrastruktūras izmantošanas termiņu un grafiku;</w:t>
      </w:r>
    </w:p>
    <w:p w14:paraId="1BF758E8"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pušu tiesības un pienākumus, atbildīgo personu un tās kontaktinformāciju;</w:t>
      </w:r>
    </w:p>
    <w:p w14:paraId="7B1A79CB"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atbildību par infrastruktūras un inventāra saglabāšanu, rīcību inventāra vai infrastruktūras bojājuma gadījumā, kā arī izmantošanas pārtraukšanas un līguma izbeigšanas kārtību;</w:t>
      </w:r>
    </w:p>
    <w:p w14:paraId="41BF65D2"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un Pārvaldnieka tiesības kontrolēt, vai nodotā manta tiek izmantota atbilstoši piešķirtajam mērķim;</w:t>
      </w:r>
    </w:p>
    <w:p w14:paraId="66B1F38A"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 pienākumu ievērot attiecīgās iestādes iekšējās kārtības un drošības prasības;</w:t>
      </w:r>
    </w:p>
    <w:p w14:paraId="53D8F58F"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nosacījumu, ja piešķirtā infrastruktūras izmantošana konkrētajā laikā nav nepieciešama vai aktivitāte nenotiks, Pretendents par to </w:t>
      </w:r>
      <w:proofErr w:type="spellStart"/>
      <w:r w:rsidRPr="00AA22CE">
        <w:rPr>
          <w:rFonts w:ascii="Times New Roman" w:eastAsia="Calibri" w:hAnsi="Times New Roman" w:cs="Times New Roman"/>
          <w:sz w:val="24"/>
          <w:szCs w:val="24"/>
        </w:rPr>
        <w:t>rakstveidā</w:t>
      </w:r>
      <w:proofErr w:type="spellEnd"/>
      <w:r w:rsidRPr="00AA22CE">
        <w:rPr>
          <w:rFonts w:ascii="Times New Roman" w:eastAsia="Calibri" w:hAnsi="Times New Roman" w:cs="Times New Roman"/>
          <w:sz w:val="24"/>
          <w:szCs w:val="24"/>
        </w:rPr>
        <w:t xml:space="preserve"> informē Pārvaldnieku ne vēlāk kā 2 darba dienas pirms plānotās aktivitātes, izņemot ārkārtas vai objektīvi neparedzamus apstākļus, kad informācija sniedzama nekavējoties, tiklīdz tas iespējams;</w:t>
      </w:r>
    </w:p>
    <w:p w14:paraId="45515587" w14:textId="77777777" w:rsidR="00294857" w:rsidRPr="00AA22CE" w:rsidRDefault="00294857" w:rsidP="00294857">
      <w:pPr>
        <w:numPr>
          <w:ilvl w:val="1"/>
          <w:numId w:val="1"/>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citus noteikumus pēc nepieciešamības.</w:t>
      </w:r>
    </w:p>
    <w:p w14:paraId="5C4AE911"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Pārvaldnieks var vienpusēji mainīt vai atcelt piešķirto izmantošanas laiku, ja infrastruktūra nepieciešama iestādes vai Pašvaldības funkciju nodrošināšanai, pasākumu organizēšanai vai citu objektīvi pamatotu vajadzību dēļ. Par plānotām izmaiņām Pretendentu </w:t>
      </w:r>
      <w:proofErr w:type="spellStart"/>
      <w:r w:rsidRPr="00AA22CE">
        <w:rPr>
          <w:rFonts w:ascii="Times New Roman" w:eastAsia="Calibri" w:hAnsi="Times New Roman" w:cs="Times New Roman"/>
          <w:sz w:val="24"/>
          <w:szCs w:val="24"/>
        </w:rPr>
        <w:t>rakstveidā</w:t>
      </w:r>
      <w:proofErr w:type="spellEnd"/>
      <w:r w:rsidRPr="00AA22CE">
        <w:rPr>
          <w:rFonts w:ascii="Times New Roman" w:eastAsia="Calibri" w:hAnsi="Times New Roman" w:cs="Times New Roman"/>
          <w:sz w:val="24"/>
          <w:szCs w:val="24"/>
        </w:rPr>
        <w:t xml:space="preserve"> informē vismaz 10 darba dienas iepriekš, neatliekamos gadījumos – nekavējoties.</w:t>
      </w:r>
    </w:p>
    <w:p w14:paraId="40DC26E3"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Avārijas, tehniska bojājuma, cilvēku drošības apdraudējuma, neatliekamu remontdarbu, ārkārtas situācijas, kompetentas institūcijas norādījuma vai cita objektīva apstākļa gadījumā, kura dēļ infrastruktūru nevar droši izmantot, Pārvaldnieks Pretendentu informē nekavējoties, tiklīdz tas objektīvi iespējams.</w:t>
      </w:r>
    </w:p>
    <w:p w14:paraId="58CCBA04"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Pārvaldniekam ir tiesības pārbaudīt infrastruktūras izmantošanas atbilstību pieteikumam, Pašvaldības lēmumiem, līgumam un drošības prasībām un nekavējoties apturēt aktivitāti, ja tiek apdraudēta cilvēku drošība vai infrastruktūras saglabāšana.</w:t>
      </w:r>
    </w:p>
    <w:p w14:paraId="41090657"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aktivitātes Pašvaldības infrastruktūrā organizēt atbilstoši iestādes vai struktūrvienības iekšējās kārtības noteikumiem, ugunsdrošības un evakuācijas prasībām, darba aizsardzības prasībām, ciktāl tās attiecināmas, piekļuves un apsardzes režīmam, sabiedriskās kārtības, sanitārajām un higiēnas prasībām, kā arī Pārvaldnieka darbinieku pamatotiem norādījumiem, ar kuriem Pretendents ir iepazīstināts.</w:t>
      </w:r>
    </w:p>
    <w:p w14:paraId="12451E1C" w14:textId="77777777" w:rsidR="00294857" w:rsidRPr="00AA22CE" w:rsidRDefault="00294857" w:rsidP="00294857">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Pārvaldnieki, ņemot vērā infrastruktūras noslodzi, nepieciešamā personāla pieejamību, apsaimniekošanas, uzkopšanas, komunālās izmaksas un citus būtiskus nosacījumus, līdz katra gada 15. septembrim izveido sarakstu par pieejamo infrastruktūru un iesniedz to CPAN apkopošanai un publicēšanai</w:t>
      </w:r>
      <w:r>
        <w:rPr>
          <w:rFonts w:ascii="Times New Roman" w:eastAsia="Calibri" w:hAnsi="Times New Roman" w:cs="Times New Roman"/>
          <w:sz w:val="24"/>
          <w:szCs w:val="24"/>
        </w:rPr>
        <w:t xml:space="preserve"> </w:t>
      </w:r>
      <w:r w:rsidRPr="00C31B81">
        <w:rPr>
          <w:rFonts w:ascii="Times New Roman" w:eastAsia="Calibri" w:hAnsi="Times New Roman" w:cs="Times New Roman"/>
          <w:color w:val="000000"/>
          <w:kern w:val="0"/>
          <w:sz w:val="24"/>
          <w:szCs w:val="24"/>
          <w:lang w:eastAsia="lv-LV"/>
          <w14:ligatures w14:val="none"/>
        </w:rPr>
        <w:t xml:space="preserve">pašvaldības tīmekļa </w:t>
      </w:r>
      <w:r w:rsidRPr="00C31B81">
        <w:rPr>
          <w:rFonts w:ascii="Times New Roman" w:eastAsia="Calibri" w:hAnsi="Times New Roman" w:cs="Times New Roman"/>
          <w:kern w:val="0"/>
          <w:sz w:val="24"/>
          <w:szCs w:val="24"/>
          <w:lang w:eastAsia="lv-LV"/>
          <w14:ligatures w14:val="none"/>
        </w:rPr>
        <w:t xml:space="preserve">vietnē </w:t>
      </w:r>
      <w:hyperlink r:id="rId8" w:history="1">
        <w:r w:rsidRPr="00C31B81">
          <w:rPr>
            <w:rFonts w:ascii="Times New Roman" w:eastAsia="Calibri" w:hAnsi="Times New Roman" w:cs="Times New Roman"/>
            <w:kern w:val="0"/>
            <w:sz w:val="24"/>
            <w:szCs w:val="24"/>
            <w:lang w:eastAsia="lv-LV"/>
            <w14:ligatures w14:val="none"/>
          </w:rPr>
          <w:t>www.dobelesnovads.lv</w:t>
        </w:r>
      </w:hyperlink>
      <w:r w:rsidRPr="00AA22CE">
        <w:rPr>
          <w:rFonts w:ascii="Times New Roman" w:eastAsia="Calibri" w:hAnsi="Times New Roman" w:cs="Times New Roman"/>
          <w:sz w:val="24"/>
          <w:szCs w:val="24"/>
        </w:rPr>
        <w:t>.</w:t>
      </w:r>
    </w:p>
    <w:p w14:paraId="00A0DE3C" w14:textId="77777777" w:rsidR="00294857" w:rsidRPr="00AA22CE" w:rsidRDefault="00294857" w:rsidP="00294857">
      <w:pPr>
        <w:spacing w:after="0" w:line="240" w:lineRule="auto"/>
        <w:jc w:val="both"/>
        <w:rPr>
          <w:rFonts w:ascii="Times New Roman" w:eastAsia="Calibri" w:hAnsi="Times New Roman" w:cs="Times New Roman"/>
          <w:sz w:val="24"/>
          <w:szCs w:val="24"/>
        </w:rPr>
      </w:pPr>
    </w:p>
    <w:p w14:paraId="367A50E8" w14:textId="77777777" w:rsidR="00294857" w:rsidRPr="00AA22CE" w:rsidRDefault="00294857" w:rsidP="00294857">
      <w:pPr>
        <w:spacing w:after="0" w:line="240" w:lineRule="auto"/>
        <w:jc w:val="both"/>
        <w:rPr>
          <w:rFonts w:ascii="Times New Roman" w:eastAsia="Calibri" w:hAnsi="Times New Roman" w:cs="Times New Roman"/>
          <w:sz w:val="24"/>
          <w:szCs w:val="24"/>
        </w:rPr>
      </w:pPr>
    </w:p>
    <w:p w14:paraId="1AD2CAF3" w14:textId="0ECEA5E4" w:rsidR="00294857" w:rsidRPr="00AA22CE" w:rsidRDefault="00294857" w:rsidP="00294857">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Domes priekšsēdētājs                                                                                         A. Spridzāns</w:t>
      </w:r>
    </w:p>
    <w:p w14:paraId="6282AE75" w14:textId="77777777" w:rsidR="00F12106" w:rsidRDefault="00F12106"/>
    <w:sectPr w:rsidR="00F12106" w:rsidSect="00294857">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D0C1A"/>
    <w:multiLevelType w:val="multilevel"/>
    <w:tmpl w:val="20CA417E"/>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59391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857"/>
    <w:rsid w:val="000D5A46"/>
    <w:rsid w:val="00294857"/>
    <w:rsid w:val="00610169"/>
    <w:rsid w:val="00A3253A"/>
    <w:rsid w:val="00B75B4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7B16"/>
  <w15:chartTrackingRefBased/>
  <w15:docId w15:val="{23551BF6-3FD6-4689-BCF4-1E8014FE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857"/>
  </w:style>
  <w:style w:type="paragraph" w:styleId="Heading1">
    <w:name w:val="heading 1"/>
    <w:basedOn w:val="Normal"/>
    <w:next w:val="Normal"/>
    <w:link w:val="Heading1Char"/>
    <w:uiPriority w:val="9"/>
    <w:qFormat/>
    <w:rsid w:val="002948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48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8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8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8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8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8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8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8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8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857"/>
    <w:rPr>
      <w:rFonts w:eastAsiaTheme="majorEastAsia" w:cstheme="majorBidi"/>
      <w:color w:val="272727" w:themeColor="text1" w:themeTint="D8"/>
    </w:rPr>
  </w:style>
  <w:style w:type="paragraph" w:styleId="Title">
    <w:name w:val="Title"/>
    <w:basedOn w:val="Normal"/>
    <w:next w:val="Normal"/>
    <w:link w:val="TitleChar"/>
    <w:uiPriority w:val="10"/>
    <w:qFormat/>
    <w:rsid w:val="00294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857"/>
    <w:pPr>
      <w:spacing w:before="160"/>
      <w:jc w:val="center"/>
    </w:pPr>
    <w:rPr>
      <w:i/>
      <w:iCs/>
      <w:color w:val="404040" w:themeColor="text1" w:themeTint="BF"/>
    </w:rPr>
  </w:style>
  <w:style w:type="character" w:customStyle="1" w:styleId="QuoteChar">
    <w:name w:val="Quote Char"/>
    <w:basedOn w:val="DefaultParagraphFont"/>
    <w:link w:val="Quote"/>
    <w:uiPriority w:val="29"/>
    <w:rsid w:val="00294857"/>
    <w:rPr>
      <w:i/>
      <w:iCs/>
      <w:color w:val="404040" w:themeColor="text1" w:themeTint="BF"/>
    </w:rPr>
  </w:style>
  <w:style w:type="paragraph" w:styleId="ListParagraph">
    <w:name w:val="List Paragraph"/>
    <w:basedOn w:val="Normal"/>
    <w:uiPriority w:val="34"/>
    <w:qFormat/>
    <w:rsid w:val="00294857"/>
    <w:pPr>
      <w:ind w:left="720"/>
      <w:contextualSpacing/>
    </w:pPr>
  </w:style>
  <w:style w:type="character" w:styleId="IntenseEmphasis">
    <w:name w:val="Intense Emphasis"/>
    <w:basedOn w:val="DefaultParagraphFont"/>
    <w:uiPriority w:val="21"/>
    <w:qFormat/>
    <w:rsid w:val="00294857"/>
    <w:rPr>
      <w:i/>
      <w:iCs/>
      <w:color w:val="2F5496" w:themeColor="accent1" w:themeShade="BF"/>
    </w:rPr>
  </w:style>
  <w:style w:type="paragraph" w:styleId="IntenseQuote">
    <w:name w:val="Intense Quote"/>
    <w:basedOn w:val="Normal"/>
    <w:next w:val="Normal"/>
    <w:link w:val="IntenseQuoteChar"/>
    <w:uiPriority w:val="30"/>
    <w:qFormat/>
    <w:rsid w:val="002948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857"/>
    <w:rPr>
      <w:i/>
      <w:iCs/>
      <w:color w:val="2F5496" w:themeColor="accent1" w:themeShade="BF"/>
    </w:rPr>
  </w:style>
  <w:style w:type="character" w:styleId="IntenseReference">
    <w:name w:val="Intense Reference"/>
    <w:basedOn w:val="DefaultParagraphFont"/>
    <w:uiPriority w:val="32"/>
    <w:qFormat/>
    <w:rsid w:val="002948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snovads.lv" TargetMode="Externa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8333</Words>
  <Characters>4751</Characters>
  <Application>Microsoft Office Word</Application>
  <DocSecurity>0</DocSecurity>
  <Lines>39</Lines>
  <Paragraphs>26</Paragraphs>
  <ScaleCrop>false</ScaleCrop>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2026-09-02T12:31:00Z</dcterms:created>
  <dcterms:modified xsi:type="dcterms:W3CDTF">2026-09-02T12:32:00Z</dcterms:modified>
</cp:coreProperties>
</file>