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52DA" w14:textId="3DD24862" w:rsidR="00A4030E" w:rsidRPr="00A4030E" w:rsidRDefault="00A4030E" w:rsidP="00A4030E">
      <w:pPr>
        <w:spacing w:after="0" w:line="278" w:lineRule="auto"/>
        <w:jc w:val="right"/>
        <w:rPr>
          <w:rFonts w:ascii="Times New Roman" w:eastAsia="Times New Roman" w:hAnsi="Times New Roman" w:cs="Times New Roman"/>
          <w:b/>
          <w:bCs/>
          <w:color w:val="000000"/>
          <w:kern w:val="0"/>
          <w:sz w:val="24"/>
          <w:szCs w:val="32"/>
          <w:lang w:eastAsia="lv-LV"/>
          <w14:ligatures w14:val="none"/>
        </w:rPr>
      </w:pPr>
      <w:r w:rsidRPr="00A4030E">
        <w:rPr>
          <w:rFonts w:ascii="Times New Roman" w:eastAsia="Times New Roman" w:hAnsi="Times New Roman" w:cs="Times New Roman"/>
          <w:b/>
          <w:bCs/>
          <w:color w:val="000000"/>
          <w:kern w:val="0"/>
          <w:sz w:val="24"/>
          <w:szCs w:val="32"/>
          <w:lang w:eastAsia="lv-LV"/>
          <w14:ligatures w14:val="none"/>
        </w:rPr>
        <w:t>PROJEKTS</w:t>
      </w:r>
    </w:p>
    <w:p w14:paraId="6FAE1B31" w14:textId="472F9C03" w:rsidR="00AC20D8" w:rsidRPr="00BF6998" w:rsidRDefault="00AC20D8" w:rsidP="00AC20D8">
      <w:pPr>
        <w:spacing w:after="0" w:line="278" w:lineRule="auto"/>
        <w:jc w:val="center"/>
        <w:rPr>
          <w:rFonts w:ascii="Times New Roman" w:eastAsia="Times New Roman" w:hAnsi="Times New Roman" w:cs="Times New Roman"/>
          <w:color w:val="000000"/>
          <w:kern w:val="0"/>
          <w:sz w:val="20"/>
          <w:szCs w:val="24"/>
          <w:lang w:eastAsia="lv-LV"/>
          <w14:ligatures w14:val="none"/>
        </w:rPr>
      </w:pPr>
      <w:r w:rsidRPr="00BF6998">
        <w:rPr>
          <w:rFonts w:ascii="Times New Roman" w:eastAsia="Times New Roman" w:hAnsi="Times New Roman" w:cs="Times New Roman"/>
          <w:noProof/>
          <w:color w:val="000000"/>
          <w:kern w:val="0"/>
          <w:sz w:val="20"/>
          <w:szCs w:val="20"/>
          <w:lang w:eastAsia="lv-LV"/>
          <w14:ligatures w14:val="none"/>
        </w:rPr>
        <w:drawing>
          <wp:inline distT="0" distB="0" distL="0" distR="0" wp14:anchorId="2FA61B23" wp14:editId="126BE90E">
            <wp:extent cx="666750" cy="752475"/>
            <wp:effectExtent l="0" t="0" r="0" b="9525"/>
            <wp:docPr id="15706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05560BF5" w14:textId="77777777" w:rsidR="00AC20D8" w:rsidRPr="00BF6998" w:rsidRDefault="00AC20D8" w:rsidP="00AC20D8">
      <w:pP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BF6998">
        <w:rPr>
          <w:rFonts w:ascii="Times New Roman" w:eastAsia="Times New Roman" w:hAnsi="Times New Roman" w:cs="Times New Roman"/>
          <w:color w:val="000000"/>
          <w:kern w:val="0"/>
          <w:sz w:val="20"/>
          <w:szCs w:val="24"/>
          <w:lang w:eastAsia="lv-LV"/>
          <w14:ligatures w14:val="none"/>
        </w:rPr>
        <w:t>LATVIJAS REPUBLIKA</w:t>
      </w:r>
    </w:p>
    <w:p w14:paraId="511571DF" w14:textId="77777777" w:rsidR="00AC20D8" w:rsidRPr="00BF6998" w:rsidRDefault="00AC20D8" w:rsidP="00AC20D8">
      <w:pP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BF6998">
        <w:rPr>
          <w:rFonts w:ascii="Times New Roman" w:eastAsia="Times New Roman" w:hAnsi="Times New Roman" w:cs="Times New Roman"/>
          <w:b/>
          <w:color w:val="000000"/>
          <w:kern w:val="0"/>
          <w:sz w:val="32"/>
          <w:szCs w:val="32"/>
          <w:lang w:eastAsia="lv-LV"/>
          <w14:ligatures w14:val="none"/>
        </w:rPr>
        <w:t>DOBELES NOVADA DOME</w:t>
      </w:r>
    </w:p>
    <w:p w14:paraId="3EBE56DF" w14:textId="77777777" w:rsidR="00AC20D8" w:rsidRPr="00BF6998" w:rsidRDefault="00AC20D8" w:rsidP="00AC20D8">
      <w:pP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BF6998">
        <w:rPr>
          <w:rFonts w:ascii="Times New Roman" w:eastAsia="Times New Roman" w:hAnsi="Times New Roman" w:cs="Times New Roman"/>
          <w:color w:val="000000"/>
          <w:kern w:val="0"/>
          <w:sz w:val="16"/>
          <w:szCs w:val="16"/>
          <w:lang w:eastAsia="lv-LV"/>
          <w14:ligatures w14:val="none"/>
        </w:rPr>
        <w:t>Brīvības iela 17, Dobele, Dobeles novads, LV-3701</w:t>
      </w:r>
    </w:p>
    <w:p w14:paraId="27178134" w14:textId="77777777" w:rsidR="00AC20D8" w:rsidRPr="00BF6998" w:rsidRDefault="00AC20D8" w:rsidP="00AC20D8">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BF6998">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8" w:history="1">
        <w:r w:rsidRPr="00BF6998">
          <w:rPr>
            <w:rFonts w:ascii="Times New Roman" w:eastAsia="Calibri" w:hAnsi="Times New Roman" w:cs="Times New Roman"/>
            <w:color w:val="000000"/>
            <w:kern w:val="0"/>
            <w:sz w:val="16"/>
            <w:szCs w:val="16"/>
            <w:u w:val="single"/>
            <w:lang w:eastAsia="lv-LV"/>
            <w14:ligatures w14:val="none"/>
          </w:rPr>
          <w:t>dome@dobele.lv</w:t>
        </w:r>
      </w:hyperlink>
    </w:p>
    <w:p w14:paraId="4BC479B6" w14:textId="77777777" w:rsidR="00AC20D8" w:rsidRPr="00BF6998" w:rsidRDefault="00AC20D8" w:rsidP="00AC20D8">
      <w:pPr>
        <w:autoSpaceDE w:val="0"/>
        <w:autoSpaceDN w:val="0"/>
        <w:adjustRightInd w:val="0"/>
        <w:spacing w:after="0" w:line="240" w:lineRule="auto"/>
        <w:jc w:val="right"/>
        <w:rPr>
          <w:rFonts w:ascii="Times New Roman" w:eastAsia="Calibri" w:hAnsi="Times New Roman" w:cs="Times New Roman"/>
          <w:color w:val="000000"/>
          <w:kern w:val="0"/>
          <w:sz w:val="24"/>
          <w:szCs w:val="24"/>
          <w:lang w:eastAsia="lv-LV"/>
          <w14:ligatures w14:val="none"/>
        </w:rPr>
      </w:pPr>
    </w:p>
    <w:p w14:paraId="4B7E2271" w14:textId="77777777" w:rsidR="00AC20D8" w:rsidRPr="00BF6998" w:rsidRDefault="00AC20D8" w:rsidP="00AC20D8">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eastAsia="lv-LV"/>
          <w14:ligatures w14:val="none"/>
        </w:rPr>
      </w:pPr>
      <w:r w:rsidRPr="00BF6998">
        <w:rPr>
          <w:rFonts w:ascii="Times New Roman" w:eastAsia="Calibri" w:hAnsi="Times New Roman" w:cs="Times New Roman"/>
          <w:color w:val="000000"/>
          <w:kern w:val="0"/>
          <w:sz w:val="24"/>
          <w:szCs w:val="24"/>
          <w:lang w:eastAsia="lv-LV"/>
          <w14:ligatures w14:val="none"/>
        </w:rPr>
        <w:t>APSTIPRINĀTI</w:t>
      </w:r>
    </w:p>
    <w:p w14:paraId="40FC3566" w14:textId="77777777" w:rsidR="00AC20D8" w:rsidRPr="00BF6998" w:rsidRDefault="00AC20D8" w:rsidP="00AC20D8">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eastAsia="lv-LV"/>
          <w14:ligatures w14:val="none"/>
        </w:rPr>
      </w:pPr>
      <w:r w:rsidRPr="00BF6998">
        <w:rPr>
          <w:rFonts w:ascii="Times New Roman" w:eastAsia="Calibri" w:hAnsi="Times New Roman" w:cs="Times New Roman"/>
          <w:color w:val="000000"/>
          <w:kern w:val="0"/>
          <w:sz w:val="24"/>
          <w:szCs w:val="24"/>
          <w:lang w:eastAsia="lv-LV"/>
          <w14:ligatures w14:val="none"/>
        </w:rPr>
        <w:t>ar Dobeles novada domes</w:t>
      </w:r>
    </w:p>
    <w:p w14:paraId="2699568F" w14:textId="7375B397" w:rsidR="00AC20D8" w:rsidRPr="00BF6998" w:rsidRDefault="00AC20D8" w:rsidP="00AC20D8">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eastAsia="lv-LV"/>
          <w14:ligatures w14:val="none"/>
        </w:rPr>
      </w:pPr>
      <w:r w:rsidRPr="00BF6998">
        <w:rPr>
          <w:rFonts w:ascii="Times New Roman" w:eastAsia="Calibri" w:hAnsi="Times New Roman" w:cs="Times New Roman"/>
          <w:color w:val="000000"/>
          <w:kern w:val="0"/>
          <w:sz w:val="24"/>
          <w:szCs w:val="24"/>
          <w:lang w:eastAsia="lv-LV"/>
          <w14:ligatures w14:val="none"/>
        </w:rPr>
        <w:t xml:space="preserve">2026. gada </w:t>
      </w:r>
      <w:r w:rsidR="003B0EEE">
        <w:rPr>
          <w:rFonts w:ascii="Times New Roman" w:eastAsia="Calibri" w:hAnsi="Times New Roman" w:cs="Times New Roman"/>
          <w:color w:val="000000"/>
          <w:kern w:val="0"/>
          <w:sz w:val="24"/>
          <w:szCs w:val="24"/>
          <w:lang w:eastAsia="lv-LV"/>
          <w14:ligatures w14:val="none"/>
        </w:rPr>
        <w:t>__</w:t>
      </w:r>
      <w:r w:rsidRPr="00BF6998">
        <w:rPr>
          <w:rFonts w:ascii="Times New Roman" w:eastAsia="Calibri" w:hAnsi="Times New Roman" w:cs="Times New Roman"/>
          <w:color w:val="000000"/>
          <w:kern w:val="0"/>
          <w:sz w:val="24"/>
          <w:szCs w:val="24"/>
          <w:lang w:eastAsia="lv-LV"/>
          <w14:ligatures w14:val="none"/>
        </w:rPr>
        <w:t xml:space="preserve">. </w:t>
      </w:r>
      <w:r w:rsidR="003B0EEE">
        <w:rPr>
          <w:rFonts w:ascii="Times New Roman" w:eastAsia="Calibri" w:hAnsi="Times New Roman" w:cs="Times New Roman"/>
          <w:color w:val="000000"/>
          <w:kern w:val="0"/>
          <w:sz w:val="24"/>
          <w:szCs w:val="24"/>
          <w:lang w:eastAsia="lv-LV"/>
          <w14:ligatures w14:val="none"/>
        </w:rPr>
        <w:t>_______</w:t>
      </w:r>
      <w:r w:rsidRPr="00BF6998">
        <w:rPr>
          <w:rFonts w:ascii="Times New Roman" w:eastAsia="Calibri" w:hAnsi="Times New Roman" w:cs="Times New Roman"/>
          <w:color w:val="000000"/>
          <w:kern w:val="0"/>
          <w:sz w:val="24"/>
          <w:szCs w:val="24"/>
          <w:lang w:eastAsia="lv-LV"/>
          <w14:ligatures w14:val="none"/>
        </w:rPr>
        <w:t xml:space="preserve"> lēmumu Nr.__/</w:t>
      </w:r>
      <w:r w:rsidR="003B0EEE">
        <w:rPr>
          <w:rFonts w:ascii="Times New Roman" w:eastAsia="Calibri" w:hAnsi="Times New Roman" w:cs="Times New Roman"/>
          <w:color w:val="000000"/>
          <w:kern w:val="0"/>
          <w:sz w:val="24"/>
          <w:szCs w:val="24"/>
          <w:lang w:eastAsia="lv-LV"/>
          <w14:ligatures w14:val="none"/>
        </w:rPr>
        <w:t>__</w:t>
      </w:r>
    </w:p>
    <w:p w14:paraId="639A70E2" w14:textId="77777777" w:rsidR="00AC20D8" w:rsidRPr="00BF6998" w:rsidRDefault="00AC20D8" w:rsidP="00AC20D8">
      <w:pPr>
        <w:spacing w:after="0" w:line="240" w:lineRule="auto"/>
        <w:jc w:val="both"/>
        <w:rPr>
          <w:rFonts w:ascii="Times New Roman" w:eastAsia="Calibri" w:hAnsi="Times New Roman" w:cs="Times New Roman"/>
          <w:b/>
          <w:color w:val="000000"/>
          <w:kern w:val="0"/>
          <w:sz w:val="24"/>
          <w:szCs w:val="24"/>
          <w:lang w:eastAsia="lv-LV"/>
          <w14:ligatures w14:val="none"/>
        </w:rPr>
      </w:pPr>
    </w:p>
    <w:p w14:paraId="36E96C23" w14:textId="1C85F9A2" w:rsidR="00AC20D8" w:rsidRPr="00BF6998" w:rsidRDefault="00AC20D8" w:rsidP="00AC20D8">
      <w:pPr>
        <w:spacing w:after="0" w:line="240" w:lineRule="auto"/>
        <w:jc w:val="both"/>
        <w:rPr>
          <w:rFonts w:ascii="Times New Roman" w:eastAsia="Calibri" w:hAnsi="Times New Roman" w:cs="Times New Roman"/>
          <w:b/>
          <w:color w:val="000000" w:themeColor="text1"/>
          <w:kern w:val="0"/>
          <w:sz w:val="24"/>
          <w:szCs w:val="24"/>
          <w:lang w:eastAsia="lv-LV"/>
          <w14:ligatures w14:val="none"/>
        </w:rPr>
      </w:pPr>
      <w:r w:rsidRPr="00BF6998">
        <w:rPr>
          <w:rFonts w:ascii="Times New Roman" w:eastAsia="Calibri" w:hAnsi="Times New Roman" w:cs="Times New Roman"/>
          <w:b/>
          <w:color w:val="000000" w:themeColor="text1"/>
          <w:kern w:val="0"/>
          <w:sz w:val="24"/>
          <w:szCs w:val="24"/>
          <w:lang w:eastAsia="lv-LV"/>
          <w14:ligatures w14:val="none"/>
        </w:rPr>
        <w:t xml:space="preserve">2026. gada </w:t>
      </w:r>
      <w:r w:rsidR="003B0EEE">
        <w:rPr>
          <w:rFonts w:ascii="Times New Roman" w:eastAsia="Calibri" w:hAnsi="Times New Roman" w:cs="Times New Roman"/>
          <w:b/>
          <w:bCs/>
          <w:color w:val="000000" w:themeColor="text1"/>
          <w:kern w:val="0"/>
          <w:sz w:val="24"/>
          <w:szCs w:val="24"/>
          <w:lang w:eastAsia="lv-LV"/>
          <w14:ligatures w14:val="none"/>
        </w:rPr>
        <w:t>__</w:t>
      </w:r>
      <w:r w:rsidRPr="00BF6998">
        <w:rPr>
          <w:rFonts w:ascii="Times New Roman" w:eastAsia="Calibri" w:hAnsi="Times New Roman" w:cs="Times New Roman"/>
          <w:b/>
          <w:bCs/>
          <w:color w:val="000000" w:themeColor="text1"/>
          <w:kern w:val="0"/>
          <w:sz w:val="24"/>
          <w:szCs w:val="24"/>
          <w:lang w:eastAsia="lv-LV"/>
          <w14:ligatures w14:val="none"/>
        </w:rPr>
        <w:t xml:space="preserve">. </w:t>
      </w:r>
      <w:r w:rsidR="003B0EEE">
        <w:rPr>
          <w:rFonts w:ascii="Times New Roman" w:eastAsia="Calibri" w:hAnsi="Times New Roman" w:cs="Times New Roman"/>
          <w:b/>
          <w:bCs/>
          <w:color w:val="000000" w:themeColor="text1"/>
          <w:kern w:val="0"/>
          <w:sz w:val="24"/>
          <w:szCs w:val="24"/>
          <w:lang w:eastAsia="lv-LV"/>
          <w14:ligatures w14:val="none"/>
        </w:rPr>
        <w:t>________</w:t>
      </w:r>
      <w:r w:rsidRPr="00BF6998">
        <w:rPr>
          <w:rFonts w:ascii="Times New Roman" w:eastAsia="Calibri" w:hAnsi="Times New Roman" w:cs="Times New Roman"/>
          <w:b/>
          <w:color w:val="000000" w:themeColor="text1"/>
          <w:kern w:val="0"/>
          <w:sz w:val="24"/>
          <w:szCs w:val="24"/>
          <w:lang w:eastAsia="lv-LV"/>
          <w14:ligatures w14:val="none"/>
        </w:rPr>
        <w:tab/>
      </w:r>
      <w:r w:rsidRPr="00BF6998">
        <w:rPr>
          <w:rFonts w:ascii="Times New Roman" w:eastAsia="Calibri" w:hAnsi="Times New Roman" w:cs="Times New Roman"/>
          <w:b/>
          <w:color w:val="000000" w:themeColor="text1"/>
          <w:kern w:val="0"/>
          <w:sz w:val="24"/>
          <w:szCs w:val="24"/>
          <w:lang w:eastAsia="lv-LV"/>
          <w14:ligatures w14:val="none"/>
        </w:rPr>
        <w:tab/>
      </w:r>
      <w:r w:rsidRPr="00BF6998">
        <w:rPr>
          <w:rFonts w:ascii="Times New Roman" w:eastAsia="Calibri" w:hAnsi="Times New Roman" w:cs="Times New Roman"/>
          <w:b/>
          <w:color w:val="000000" w:themeColor="text1"/>
          <w:kern w:val="0"/>
          <w:sz w:val="24"/>
          <w:szCs w:val="24"/>
          <w:lang w:eastAsia="lv-LV"/>
          <w14:ligatures w14:val="none"/>
        </w:rPr>
        <w:tab/>
        <w:t xml:space="preserve">                       Saistošie noteikumi Nr.__</w:t>
      </w:r>
    </w:p>
    <w:p w14:paraId="33E652FB" w14:textId="77777777" w:rsidR="00AC20D8" w:rsidRPr="00BF6998" w:rsidRDefault="00AC20D8" w:rsidP="00AC20D8">
      <w:pPr>
        <w:tabs>
          <w:tab w:val="left" w:pos="6946"/>
        </w:tabs>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p>
    <w:p w14:paraId="260A3FFA" w14:textId="77777777" w:rsidR="00AC20D8" w:rsidRPr="00BF6998" w:rsidRDefault="00AC20D8" w:rsidP="00AC20D8">
      <w:pPr>
        <w:spacing w:after="0" w:line="240" w:lineRule="auto"/>
        <w:ind w:right="-1"/>
        <w:jc w:val="center"/>
        <w:rPr>
          <w:rFonts w:ascii="Times New Roman" w:eastAsia="Times New Roman" w:hAnsi="Times New Roman" w:cs="Times New Roman"/>
          <w:b/>
          <w:bCs/>
          <w:color w:val="000000" w:themeColor="text1"/>
          <w:kern w:val="0"/>
          <w:sz w:val="24"/>
          <w:szCs w:val="24"/>
          <w:u w:val="single"/>
          <w:lang w:eastAsia="lv-LV"/>
          <w14:ligatures w14:val="none"/>
        </w:rPr>
      </w:pPr>
      <w:r w:rsidRPr="00BF6998">
        <w:rPr>
          <w:rFonts w:ascii="Times New Roman" w:eastAsia="Times New Roman" w:hAnsi="Times New Roman" w:cs="Times New Roman"/>
          <w:b/>
          <w:bCs/>
          <w:color w:val="000000" w:themeColor="text1"/>
          <w:kern w:val="0"/>
          <w:sz w:val="24"/>
          <w:szCs w:val="24"/>
          <w:u w:val="single"/>
          <w:lang w:eastAsia="lv-LV"/>
          <w14:ligatures w14:val="none"/>
        </w:rPr>
        <w:t>Grozījumi Dobeles novada domes 2023. gada 27. jūlija saistošajos noteikumos Nr. 20 “Pirmsskolas vecuma bērnu reģistrācijas, uzņemšanas un atskaitīšanas kārtība Dobeles novada izglītības iestādēs”</w:t>
      </w:r>
    </w:p>
    <w:p w14:paraId="724516A9" w14:textId="77777777" w:rsidR="00AC20D8" w:rsidRPr="00BF6998" w:rsidRDefault="00AC20D8" w:rsidP="00AC20D8">
      <w:pPr>
        <w:spacing w:after="0" w:line="240" w:lineRule="auto"/>
        <w:ind w:right="-1"/>
        <w:jc w:val="center"/>
        <w:rPr>
          <w:rFonts w:ascii="Times New Roman" w:eastAsia="Times New Roman" w:hAnsi="Times New Roman" w:cs="Times New Roman"/>
          <w:b/>
          <w:color w:val="000000" w:themeColor="text1"/>
          <w:kern w:val="0"/>
          <w:sz w:val="24"/>
          <w:szCs w:val="24"/>
          <w:lang w:eastAsia="en-GB"/>
          <w14:ligatures w14:val="none"/>
        </w:rPr>
      </w:pPr>
    </w:p>
    <w:p w14:paraId="5F833E1D" w14:textId="77777777" w:rsidR="00AC20D8" w:rsidRPr="00BF6998" w:rsidRDefault="00AC20D8" w:rsidP="00AC20D8">
      <w:pPr>
        <w:autoSpaceDE w:val="0"/>
        <w:autoSpaceDN w:val="0"/>
        <w:adjustRightInd w:val="0"/>
        <w:spacing w:after="0" w:line="240" w:lineRule="auto"/>
        <w:jc w:val="right"/>
        <w:rPr>
          <w:rFonts w:ascii="Times New Roman" w:eastAsia="Times New Roman" w:hAnsi="Times New Roman" w:cs="Times New Roman"/>
          <w:i/>
          <w:iCs/>
          <w:color w:val="000000" w:themeColor="text1"/>
          <w:kern w:val="0"/>
          <w:sz w:val="24"/>
          <w:szCs w:val="24"/>
          <w:shd w:val="clear" w:color="auto" w:fill="FFFFFF"/>
          <w:lang w:eastAsia="lv-LV"/>
          <w14:ligatures w14:val="none"/>
        </w:rPr>
      </w:pPr>
      <w:r w:rsidRPr="00BF6998">
        <w:rPr>
          <w:rFonts w:ascii="Times New Roman" w:eastAsia="Times New Roman" w:hAnsi="Times New Roman" w:cs="Times New Roman"/>
          <w:i/>
          <w:iCs/>
          <w:color w:val="000000" w:themeColor="text1"/>
          <w:kern w:val="0"/>
          <w:sz w:val="24"/>
          <w:szCs w:val="24"/>
          <w:shd w:val="clear" w:color="auto" w:fill="FFFFFF"/>
          <w:lang w:eastAsia="lv-LV"/>
          <w14:ligatures w14:val="none"/>
        </w:rPr>
        <w:t xml:space="preserve">Izdoti saskaņā ar Vispārējās izglītības likuma </w:t>
      </w:r>
    </w:p>
    <w:p w14:paraId="48F2CDF4" w14:textId="77777777" w:rsidR="00AC20D8" w:rsidRPr="00BF6998" w:rsidRDefault="00AC20D8" w:rsidP="00AC20D8">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eastAsia="lv-LV"/>
          <w14:ligatures w14:val="none"/>
        </w:rPr>
      </w:pPr>
      <w:r w:rsidRPr="00BF6998">
        <w:rPr>
          <w:rFonts w:ascii="Times New Roman" w:eastAsia="Times New Roman" w:hAnsi="Times New Roman" w:cs="Times New Roman"/>
          <w:i/>
          <w:iCs/>
          <w:color w:val="000000" w:themeColor="text1"/>
          <w:kern w:val="0"/>
          <w:sz w:val="24"/>
          <w:szCs w:val="24"/>
          <w:shd w:val="clear" w:color="auto" w:fill="FFFFFF"/>
          <w:lang w:eastAsia="lv-LV"/>
          <w14:ligatures w14:val="none"/>
        </w:rPr>
        <w:t>26.panta pirmo daļu</w:t>
      </w:r>
    </w:p>
    <w:p w14:paraId="25D3E74E" w14:textId="77777777" w:rsidR="00AC20D8" w:rsidRPr="00BF6998" w:rsidRDefault="00AC20D8" w:rsidP="00AC20D8">
      <w:pPr>
        <w:autoSpaceDE w:val="0"/>
        <w:autoSpaceDN w:val="0"/>
        <w:adjustRightInd w:val="0"/>
        <w:spacing w:after="0" w:line="240" w:lineRule="auto"/>
        <w:jc w:val="both"/>
        <w:rPr>
          <w:rFonts w:ascii="Times New Roman" w:eastAsia="Calibri" w:hAnsi="Times New Roman" w:cs="Times New Roman"/>
          <w:color w:val="000000" w:themeColor="text1"/>
          <w:kern w:val="0"/>
          <w:sz w:val="24"/>
          <w:szCs w:val="24"/>
          <w:lang w:val="et-EE" w:eastAsia="lv-LV"/>
          <w14:ligatures w14:val="none"/>
        </w:rPr>
      </w:pPr>
    </w:p>
    <w:p w14:paraId="4D5D50C2" w14:textId="77777777" w:rsidR="00AC20D8" w:rsidRPr="00BF6998" w:rsidRDefault="00AC20D8" w:rsidP="00AC20D8">
      <w:pPr>
        <w:numPr>
          <w:ilvl w:val="0"/>
          <w:numId w:val="4"/>
        </w:numPr>
        <w:spacing w:after="0" w:line="240" w:lineRule="auto"/>
        <w:ind w:left="284" w:hanging="284"/>
        <w:contextualSpacing/>
        <w:jc w:val="both"/>
        <w:rPr>
          <w:rFonts w:ascii="Times New Roman" w:eastAsia="Calibri" w:hAnsi="Times New Roman" w:cs="Times New Roman"/>
          <w:color w:val="000000" w:themeColor="text1"/>
          <w:kern w:val="0"/>
          <w:sz w:val="24"/>
          <w:szCs w:val="24"/>
          <w:lang w:eastAsia="lv-LV"/>
          <w14:ligatures w14:val="none"/>
        </w:rPr>
      </w:pPr>
      <w:r w:rsidRPr="00BF6998">
        <w:rPr>
          <w:rFonts w:ascii="Times New Roman" w:eastAsia="Times New Roman" w:hAnsi="Times New Roman" w:cs="Times New Roman"/>
          <w:color w:val="000000" w:themeColor="text1"/>
          <w:kern w:val="0"/>
          <w:sz w:val="24"/>
          <w:szCs w:val="24"/>
          <w:lang w:eastAsia="lv-LV"/>
          <w14:ligatures w14:val="none"/>
        </w:rPr>
        <w:t xml:space="preserve">Izdarīt Dobeles novada domes 2023. gada 27. jūlija saistošajos noteikumos Nr. 20 “Pirmsskolas vecuma bērnu reģistrācijas, uzņemšanas un atskaitīšanas kārtība Dobeles novada izglītības iestādēs”” </w:t>
      </w:r>
      <w:r w:rsidRPr="00BF6998">
        <w:rPr>
          <w:rFonts w:ascii="Times New Roman" w:eastAsia="Calibri" w:hAnsi="Times New Roman" w:cs="Times New Roman"/>
          <w:color w:val="000000" w:themeColor="text1"/>
          <w:kern w:val="0"/>
          <w:sz w:val="24"/>
          <w:szCs w:val="24"/>
          <w:lang w:eastAsia="lv-LV"/>
          <w14:ligatures w14:val="none"/>
        </w:rPr>
        <w:t>šādus grozījumus:</w:t>
      </w:r>
    </w:p>
    <w:p w14:paraId="0FF00FE0" w14:textId="77777777" w:rsidR="00AC20D8" w:rsidRPr="00BF6998" w:rsidRDefault="00AC20D8" w:rsidP="00AC20D8">
      <w:pPr>
        <w:spacing w:after="0" w:line="240" w:lineRule="auto"/>
        <w:jc w:val="both"/>
        <w:rPr>
          <w:rFonts w:ascii="Times New Roman" w:eastAsia="Calibri" w:hAnsi="Times New Roman" w:cs="Times New Roman"/>
          <w:color w:val="000000" w:themeColor="text1"/>
          <w:kern w:val="0"/>
          <w:sz w:val="24"/>
          <w:szCs w:val="24"/>
          <w:lang w:eastAsia="lv-LV"/>
          <w14:ligatures w14:val="none"/>
        </w:rPr>
      </w:pPr>
    </w:p>
    <w:p w14:paraId="079DBF59" w14:textId="77777777" w:rsidR="00AC20D8" w:rsidRPr="00BF6998" w:rsidRDefault="00AC20D8" w:rsidP="00AC20D8">
      <w:pPr>
        <w:numPr>
          <w:ilvl w:val="1"/>
          <w:numId w:val="4"/>
        </w:numPr>
        <w:spacing w:after="0" w:line="240" w:lineRule="auto"/>
        <w:ind w:left="851" w:hanging="567"/>
        <w:contextualSpacing/>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Izteikt 7.1. apakšpunktu šādā redakcijā:</w:t>
      </w:r>
    </w:p>
    <w:p w14:paraId="49C26AEF" w14:textId="77777777" w:rsidR="00AC20D8" w:rsidRPr="00BF6998" w:rsidRDefault="00AC20D8" w:rsidP="00AC20D8">
      <w:pPr>
        <w:spacing w:after="0" w:line="240" w:lineRule="auto"/>
        <w:ind w:left="-11"/>
        <w:contextualSpacing/>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 xml:space="preserve"> “7.1. elektroniski tīmekļvietnē </w:t>
      </w:r>
      <w:hyperlink r:id="rId9" w:history="1">
        <w:r w:rsidRPr="00BF6998">
          <w:rPr>
            <w:rFonts w:ascii="Times New Roman" w:eastAsia="Times New Roman" w:hAnsi="Times New Roman" w:cs="Times New Roman"/>
            <w:kern w:val="0"/>
            <w:sz w:val="24"/>
            <w:szCs w:val="24"/>
            <w:lang w:eastAsia="lv-LV"/>
            <w14:ligatures w14:val="none"/>
          </w:rPr>
          <w:t>Latvija.gov.lv</w:t>
        </w:r>
      </w:hyperlink>
      <w:r w:rsidRPr="00BF6998">
        <w:rPr>
          <w:rFonts w:ascii="Times New Roman" w:eastAsia="Times New Roman" w:hAnsi="Times New Roman" w:cs="Times New Roman"/>
          <w:kern w:val="0"/>
          <w:sz w:val="24"/>
          <w:szCs w:val="24"/>
          <w:lang w:eastAsia="lv-LV"/>
          <w14:ligatures w14:val="none"/>
        </w:rPr>
        <w:t>, aizpildot pieteikumu uzņemšanai izglītības iestādē (turpmāk – reģistrs).”.</w:t>
      </w:r>
    </w:p>
    <w:p w14:paraId="428D361B" w14:textId="77777777" w:rsidR="00AC20D8" w:rsidRPr="00BF6998" w:rsidRDefault="00AC20D8" w:rsidP="00AC20D8">
      <w:pPr>
        <w:spacing w:after="0" w:line="240" w:lineRule="auto"/>
        <w:ind w:left="-11"/>
        <w:contextualSpacing/>
        <w:jc w:val="both"/>
        <w:rPr>
          <w:rFonts w:ascii="Times New Roman" w:eastAsia="Times New Roman" w:hAnsi="Times New Roman" w:cs="Times New Roman"/>
          <w:kern w:val="0"/>
          <w:sz w:val="24"/>
          <w:szCs w:val="24"/>
          <w:lang w:eastAsia="lv-LV"/>
          <w14:ligatures w14:val="none"/>
        </w:rPr>
      </w:pPr>
    </w:p>
    <w:p w14:paraId="3E617723" w14:textId="77777777" w:rsidR="00AC20D8" w:rsidRPr="00BF6998" w:rsidRDefault="00AC20D8" w:rsidP="00AC20D8">
      <w:pPr>
        <w:numPr>
          <w:ilvl w:val="1"/>
          <w:numId w:val="4"/>
        </w:numPr>
        <w:spacing w:after="0" w:line="240" w:lineRule="auto"/>
        <w:ind w:hanging="496"/>
        <w:contextualSpacing/>
        <w:jc w:val="both"/>
        <w:rPr>
          <w:rFonts w:ascii="Times New Roman" w:hAnsi="Times New Roman" w:cs="Times New Roman"/>
          <w:kern w:val="0"/>
          <w:sz w:val="24"/>
          <w:szCs w:val="24"/>
          <w14:ligatures w14:val="none"/>
        </w:rPr>
      </w:pPr>
      <w:r w:rsidRPr="00BF6998">
        <w:rPr>
          <w:rFonts w:ascii="Times New Roman" w:hAnsi="Times New Roman" w:cs="Times New Roman"/>
          <w:kern w:val="0"/>
          <w:sz w:val="24"/>
          <w:szCs w:val="24"/>
          <w14:ligatures w14:val="none"/>
        </w:rPr>
        <w:t>Aizstāt 8. punktā burtus, vārdu un interpunkcijas zīmes “www.visvaris.lv” ar vārdiem, burtiem un interpunkcijas zīmēm  “</w:t>
      </w:r>
      <w:hyperlink r:id="rId10" w:history="1">
        <w:r w:rsidRPr="00BF6998">
          <w:rPr>
            <w:rFonts w:ascii="Times New Roman" w:hAnsi="Times New Roman" w:cs="Times New Roman"/>
            <w:kern w:val="0"/>
            <w:sz w:val="24"/>
            <w:szCs w:val="24"/>
            <w14:ligatures w14:val="none"/>
          </w:rPr>
          <w:t>Latvija.gov.lv</w:t>
        </w:r>
      </w:hyperlink>
      <w:r w:rsidRPr="00BF6998">
        <w:rPr>
          <w:rFonts w:ascii="Times New Roman" w:hAnsi="Times New Roman" w:cs="Times New Roman"/>
          <w:kern w:val="0"/>
          <w:sz w:val="24"/>
          <w:szCs w:val="24"/>
          <w14:ligatures w14:val="none"/>
        </w:rPr>
        <w:t>” un dzēst vārdus “Dobeles novada pirmsskolu rindas reģistrā”.</w:t>
      </w:r>
    </w:p>
    <w:p w14:paraId="3C243E93" w14:textId="77777777" w:rsidR="00AC20D8" w:rsidRPr="00BF6998" w:rsidRDefault="00AC20D8" w:rsidP="00AC20D8">
      <w:pPr>
        <w:numPr>
          <w:ilvl w:val="1"/>
          <w:numId w:val="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Aizstāt 10. punktā burtus, vārdu un interpunkcijas zīmes “www.epakalpojumi.lv” ar vārdu, burtiem un interpunkcijas zīmēm  “</w:t>
      </w:r>
      <w:hyperlink r:id="rId11" w:history="1">
        <w:r w:rsidRPr="00BF6998">
          <w:rPr>
            <w:rFonts w:ascii="Times New Roman" w:eastAsia="Times New Roman" w:hAnsi="Times New Roman" w:cs="Times New Roman"/>
            <w:kern w:val="0"/>
            <w:sz w:val="24"/>
            <w:szCs w:val="24"/>
            <w:lang w:eastAsia="lv-LV"/>
            <w14:ligatures w14:val="none"/>
          </w:rPr>
          <w:t>Latvija.gov.lv</w:t>
        </w:r>
      </w:hyperlink>
      <w:r w:rsidRPr="00BF6998">
        <w:rPr>
          <w:rFonts w:ascii="Times New Roman" w:eastAsia="Times New Roman" w:hAnsi="Times New Roman" w:cs="Times New Roman"/>
          <w:kern w:val="0"/>
          <w:sz w:val="24"/>
          <w:szCs w:val="24"/>
          <w:lang w:eastAsia="lv-LV"/>
          <w14:ligatures w14:val="none"/>
        </w:rPr>
        <w:t>”.</w:t>
      </w:r>
    </w:p>
    <w:p w14:paraId="55816478" w14:textId="77777777" w:rsidR="00AC20D8" w:rsidRPr="00BF6998" w:rsidRDefault="00AC20D8" w:rsidP="00AC20D8">
      <w:pPr>
        <w:numPr>
          <w:ilvl w:val="1"/>
          <w:numId w:val="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Aizstāt 15. punktā burtus, vārdu un interpunkcijas zīmes “www.epakalpojumi.lv” ar vārdu, burtiem un interpunkcijas zīmēm  “</w:t>
      </w:r>
      <w:hyperlink r:id="rId12" w:history="1">
        <w:r w:rsidRPr="00BF6998">
          <w:rPr>
            <w:rFonts w:ascii="Times New Roman" w:eastAsia="Times New Roman" w:hAnsi="Times New Roman" w:cs="Times New Roman"/>
            <w:kern w:val="0"/>
            <w:sz w:val="24"/>
            <w:szCs w:val="24"/>
            <w:lang w:eastAsia="lv-LV"/>
            <w14:ligatures w14:val="none"/>
          </w:rPr>
          <w:t>Latvija.gov.lv</w:t>
        </w:r>
      </w:hyperlink>
      <w:r w:rsidRPr="00BF6998">
        <w:rPr>
          <w:rFonts w:ascii="Times New Roman" w:eastAsia="Times New Roman" w:hAnsi="Times New Roman" w:cs="Times New Roman"/>
          <w:kern w:val="0"/>
          <w:sz w:val="24"/>
          <w:szCs w:val="24"/>
          <w:lang w:eastAsia="lv-LV"/>
          <w14:ligatures w14:val="none"/>
        </w:rPr>
        <w:t>”.</w:t>
      </w:r>
    </w:p>
    <w:p w14:paraId="5FF82BFB" w14:textId="77777777" w:rsidR="00AC20D8" w:rsidRPr="00BF6998" w:rsidRDefault="00AC20D8" w:rsidP="00AC20D8">
      <w:pPr>
        <w:numPr>
          <w:ilvl w:val="1"/>
          <w:numId w:val="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Dzēst 1. pielikuma atsaucē “**” interpunkcijas zīmes un vārdus ““Dobeles novada pirmsskolu rinda”” un aizstāt burtus, vārdu un interpunkcijas zīmes “https://www.epakalpojumi.lv/” ar vārdu, burtiem un interpunkcijas zīmēm  “</w:t>
      </w:r>
      <w:hyperlink r:id="rId13" w:history="1">
        <w:r w:rsidRPr="00BF6998">
          <w:rPr>
            <w:rFonts w:ascii="Times New Roman" w:eastAsia="Times New Roman" w:hAnsi="Times New Roman" w:cs="Times New Roman"/>
            <w:kern w:val="0"/>
            <w:sz w:val="24"/>
            <w:szCs w:val="24"/>
            <w:lang w:eastAsia="lv-LV"/>
            <w14:ligatures w14:val="none"/>
          </w:rPr>
          <w:t>Latvija.gov.lv</w:t>
        </w:r>
      </w:hyperlink>
      <w:r w:rsidRPr="00BF6998">
        <w:rPr>
          <w:rFonts w:ascii="Times New Roman" w:eastAsia="Times New Roman" w:hAnsi="Times New Roman" w:cs="Times New Roman"/>
          <w:kern w:val="0"/>
          <w:sz w:val="24"/>
          <w:szCs w:val="24"/>
          <w:lang w:eastAsia="lv-LV"/>
          <w14:ligatures w14:val="none"/>
        </w:rPr>
        <w:t>”.</w:t>
      </w:r>
    </w:p>
    <w:p w14:paraId="4EBC1499" w14:textId="77777777" w:rsidR="00AC20D8" w:rsidRPr="00BF6998" w:rsidRDefault="00AC20D8" w:rsidP="00AC20D8">
      <w:pPr>
        <w:spacing w:after="0" w:line="240" w:lineRule="auto"/>
        <w:ind w:left="780"/>
        <w:contextualSpacing/>
        <w:jc w:val="both"/>
        <w:rPr>
          <w:rFonts w:ascii="Times New Roman" w:eastAsia="Times New Roman" w:hAnsi="Times New Roman" w:cs="Times New Roman"/>
          <w:kern w:val="0"/>
          <w:sz w:val="24"/>
          <w:szCs w:val="24"/>
          <w:lang w:eastAsia="lv-LV"/>
          <w14:ligatures w14:val="none"/>
        </w:rPr>
      </w:pPr>
    </w:p>
    <w:p w14:paraId="206F1850" w14:textId="77777777" w:rsidR="00AC20D8" w:rsidRPr="00BF6998" w:rsidRDefault="00AC20D8" w:rsidP="00AC20D8">
      <w:pPr>
        <w:numPr>
          <w:ilvl w:val="0"/>
          <w:numId w:val="4"/>
        </w:numPr>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Saistošie noteikumi stājas spēkā 2026. gada 1. oktobrī.</w:t>
      </w:r>
    </w:p>
    <w:p w14:paraId="610469A9" w14:textId="77777777" w:rsidR="00AC20D8" w:rsidRPr="00BF6998" w:rsidRDefault="00AC20D8" w:rsidP="00AC20D8">
      <w:pPr>
        <w:spacing w:after="0" w:line="240" w:lineRule="auto"/>
        <w:jc w:val="both"/>
        <w:rPr>
          <w:rFonts w:ascii="Times New Roman" w:eastAsia="Calibri" w:hAnsi="Times New Roman" w:cs="Times New Roman"/>
          <w:kern w:val="0"/>
          <w:sz w:val="24"/>
          <w:szCs w:val="24"/>
          <w:lang w:eastAsia="lv-LV"/>
          <w14:ligatures w14:val="none"/>
        </w:rPr>
      </w:pPr>
    </w:p>
    <w:p w14:paraId="6A8EB795" w14:textId="55EBFEDE" w:rsidR="00AC20D8" w:rsidRPr="00BF6998" w:rsidRDefault="00AC20D8" w:rsidP="00AC20D8">
      <w:pPr>
        <w:spacing w:after="0" w:line="240" w:lineRule="auto"/>
        <w:jc w:val="both"/>
        <w:rPr>
          <w:rFonts w:ascii="Times New Roman" w:eastAsia="Calibri" w:hAnsi="Times New Roman" w:cs="Times New Roman"/>
          <w:kern w:val="0"/>
          <w:sz w:val="24"/>
          <w:szCs w:val="24"/>
          <w:lang w:eastAsia="lv-LV"/>
          <w14:ligatures w14:val="none"/>
        </w:rPr>
      </w:pPr>
      <w:r w:rsidRPr="00BF6998">
        <w:rPr>
          <w:rFonts w:ascii="Times New Roman" w:eastAsia="Calibri" w:hAnsi="Times New Roman" w:cs="Times New Roman"/>
          <w:kern w:val="0"/>
          <w:sz w:val="24"/>
          <w:szCs w:val="24"/>
          <w:lang w:eastAsia="lv-LV"/>
          <w14:ligatures w14:val="none"/>
        </w:rPr>
        <w:t>Domes priekšsēdētājs</w:t>
      </w:r>
      <w:r w:rsidRPr="00BF6998">
        <w:rPr>
          <w:rFonts w:ascii="Times New Roman" w:eastAsia="Calibri" w:hAnsi="Times New Roman" w:cs="Times New Roman"/>
          <w:kern w:val="0"/>
          <w:sz w:val="24"/>
          <w:szCs w:val="24"/>
          <w:lang w:eastAsia="lv-LV"/>
          <w14:ligatures w14:val="none"/>
        </w:rPr>
        <w:tab/>
      </w:r>
      <w:r w:rsidRPr="00BF6998">
        <w:rPr>
          <w:rFonts w:ascii="Times New Roman" w:eastAsia="Calibri" w:hAnsi="Times New Roman" w:cs="Times New Roman"/>
          <w:kern w:val="0"/>
          <w:sz w:val="24"/>
          <w:szCs w:val="24"/>
          <w:lang w:eastAsia="lv-LV"/>
          <w14:ligatures w14:val="none"/>
        </w:rPr>
        <w:tab/>
      </w:r>
      <w:r w:rsidRPr="00BF6998">
        <w:rPr>
          <w:rFonts w:ascii="Times New Roman" w:eastAsia="Calibri" w:hAnsi="Times New Roman" w:cs="Times New Roman"/>
          <w:kern w:val="0"/>
          <w:sz w:val="24"/>
          <w:szCs w:val="24"/>
          <w:lang w:eastAsia="lv-LV"/>
          <w14:ligatures w14:val="none"/>
        </w:rPr>
        <w:tab/>
      </w:r>
      <w:r w:rsidRPr="00BF6998">
        <w:rPr>
          <w:rFonts w:ascii="Times New Roman" w:eastAsia="Calibri" w:hAnsi="Times New Roman" w:cs="Times New Roman"/>
          <w:kern w:val="0"/>
          <w:sz w:val="24"/>
          <w:szCs w:val="24"/>
          <w:lang w:eastAsia="lv-LV"/>
          <w14:ligatures w14:val="none"/>
        </w:rPr>
        <w:tab/>
      </w:r>
      <w:r w:rsidRPr="00BF6998">
        <w:rPr>
          <w:rFonts w:ascii="Times New Roman" w:eastAsia="Calibri" w:hAnsi="Times New Roman" w:cs="Times New Roman"/>
          <w:kern w:val="0"/>
          <w:sz w:val="24"/>
          <w:szCs w:val="24"/>
          <w:lang w:eastAsia="lv-LV"/>
          <w14:ligatures w14:val="none"/>
        </w:rPr>
        <w:tab/>
      </w:r>
      <w:r w:rsidRPr="00BF6998">
        <w:rPr>
          <w:rFonts w:ascii="Times New Roman" w:eastAsia="Calibri" w:hAnsi="Times New Roman" w:cs="Times New Roman"/>
          <w:kern w:val="0"/>
          <w:sz w:val="24"/>
          <w:szCs w:val="24"/>
          <w:lang w:eastAsia="lv-LV"/>
          <w14:ligatures w14:val="none"/>
        </w:rPr>
        <w:tab/>
        <w:t xml:space="preserve">                            </w:t>
      </w:r>
      <w:proofErr w:type="spellStart"/>
      <w:r w:rsidRPr="00BF6998">
        <w:rPr>
          <w:rFonts w:ascii="Times New Roman" w:eastAsia="Calibri" w:hAnsi="Times New Roman" w:cs="Times New Roman"/>
          <w:kern w:val="0"/>
          <w:sz w:val="24"/>
          <w:szCs w:val="24"/>
          <w:lang w:eastAsia="lv-LV"/>
          <w14:ligatures w14:val="none"/>
        </w:rPr>
        <w:t>A.Spridzāns</w:t>
      </w:r>
      <w:proofErr w:type="spellEnd"/>
    </w:p>
    <w:p w14:paraId="0025C958" w14:textId="77777777" w:rsidR="00AC20D8" w:rsidRPr="00BF6998" w:rsidRDefault="00AC20D8" w:rsidP="00AC20D8">
      <w:pPr>
        <w:spacing w:after="0" w:line="240" w:lineRule="auto"/>
        <w:jc w:val="center"/>
        <w:rPr>
          <w:rFonts w:ascii="Times New Roman" w:eastAsia="Times New Roman" w:hAnsi="Times New Roman" w:cs="Times New Roman"/>
          <w:b/>
          <w:bCs/>
          <w:kern w:val="0"/>
          <w:sz w:val="24"/>
          <w:szCs w:val="24"/>
          <w:lang w:eastAsia="lv-LV"/>
          <w14:ligatures w14:val="none"/>
        </w:rPr>
      </w:pPr>
      <w:r w:rsidRPr="00BF6998">
        <w:rPr>
          <w:rFonts w:ascii="Times New Roman" w:eastAsia="Times New Roman" w:hAnsi="Times New Roman" w:cs="Times New Roman"/>
          <w:b/>
          <w:bCs/>
          <w:kern w:val="0"/>
          <w:sz w:val="24"/>
          <w:szCs w:val="24"/>
          <w:lang w:eastAsia="lv-LV"/>
          <w14:ligatures w14:val="none"/>
        </w:rPr>
        <w:lastRenderedPageBreak/>
        <w:t>Paskaidrojuma raksts</w:t>
      </w:r>
    </w:p>
    <w:p w14:paraId="44A9D75C" w14:textId="77777777" w:rsidR="00AC20D8" w:rsidRPr="00BF6998" w:rsidRDefault="00AC20D8" w:rsidP="00AC20D8">
      <w:pPr>
        <w:spacing w:after="0" w:line="240" w:lineRule="auto"/>
        <w:jc w:val="center"/>
        <w:rPr>
          <w:rFonts w:ascii="Times New Roman" w:eastAsia="Times New Roman" w:hAnsi="Times New Roman" w:cs="Times New Roman"/>
          <w:b/>
          <w:bCs/>
          <w:kern w:val="0"/>
          <w:sz w:val="24"/>
          <w:szCs w:val="24"/>
          <w:lang w:eastAsia="lv-LV"/>
          <w14:ligatures w14:val="none"/>
        </w:rPr>
      </w:pPr>
      <w:r w:rsidRPr="00BF6998">
        <w:rPr>
          <w:rFonts w:ascii="Times New Roman" w:eastAsia="Times New Roman" w:hAnsi="Times New Roman" w:cs="Times New Roman"/>
          <w:b/>
          <w:bCs/>
          <w:kern w:val="0"/>
          <w:sz w:val="24"/>
          <w:szCs w:val="24"/>
          <w:lang w:eastAsia="lv-LV"/>
          <w14:ligatures w14:val="none"/>
        </w:rPr>
        <w:br/>
        <w:t>Dobeles novada domes 2026. gada 2</w:t>
      </w:r>
      <w:r>
        <w:rPr>
          <w:rFonts w:ascii="Times New Roman" w:eastAsia="Times New Roman" w:hAnsi="Times New Roman" w:cs="Times New Roman"/>
          <w:b/>
          <w:bCs/>
          <w:kern w:val="0"/>
          <w:sz w:val="24"/>
          <w:szCs w:val="24"/>
          <w:lang w:eastAsia="lv-LV"/>
          <w14:ligatures w14:val="none"/>
        </w:rPr>
        <w:t>6</w:t>
      </w:r>
      <w:r w:rsidRPr="00BF6998">
        <w:rPr>
          <w:rFonts w:ascii="Times New Roman" w:eastAsia="Times New Roman" w:hAnsi="Times New Roman" w:cs="Times New Roman"/>
          <w:b/>
          <w:bCs/>
          <w:kern w:val="0"/>
          <w:sz w:val="24"/>
          <w:szCs w:val="24"/>
          <w:lang w:eastAsia="lv-LV"/>
          <w14:ligatures w14:val="none"/>
        </w:rPr>
        <w:t>. augusta saistošajiem noteikumiem Nr. __</w:t>
      </w:r>
    </w:p>
    <w:p w14:paraId="42B7CC93" w14:textId="77777777" w:rsidR="00AC20D8" w:rsidRPr="00BF6998" w:rsidRDefault="00AC20D8" w:rsidP="00AC20D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F6998">
        <w:rPr>
          <w:rFonts w:ascii="Times New Roman" w:eastAsia="Times New Roman" w:hAnsi="Times New Roman" w:cs="Times New Roman"/>
          <w:b/>
          <w:bCs/>
          <w:kern w:val="0"/>
          <w:sz w:val="24"/>
          <w:szCs w:val="24"/>
          <w:lang w:eastAsia="lv-LV"/>
          <w14:ligatures w14:val="none"/>
        </w:rPr>
        <w:t xml:space="preserve"> “</w:t>
      </w:r>
      <w:r w:rsidRPr="00BF6998">
        <w:rPr>
          <w:rFonts w:ascii="Times New Roman" w:eastAsia="Times New Roman" w:hAnsi="Times New Roman" w:cs="Times New Roman"/>
          <w:b/>
          <w:bCs/>
          <w:color w:val="000000"/>
          <w:kern w:val="0"/>
          <w:sz w:val="24"/>
          <w:szCs w:val="24"/>
          <w:lang w:eastAsia="lv-LV"/>
          <w14:ligatures w14:val="none"/>
        </w:rPr>
        <w:t>Grozījumi Dobeles novada domes 2023. gada 27. jūlija saistošajos noteikumos Nr.20 “Pirmsskolas vecuma bērnu reģistrācijas, uzņemšanas un atskaitīšanas kārtība Dobeles novada izglītības iestādēs””</w:t>
      </w:r>
    </w:p>
    <w:p w14:paraId="202FF7B3" w14:textId="77777777" w:rsidR="00AC20D8" w:rsidRPr="00BF6998" w:rsidRDefault="00AC20D8" w:rsidP="00AC20D8">
      <w:pPr>
        <w:spacing w:after="0" w:line="240" w:lineRule="auto"/>
        <w:jc w:val="center"/>
        <w:rPr>
          <w:rFonts w:ascii="Times New Roman" w:eastAsia="Times New Roman" w:hAnsi="Times New Roman" w:cs="Times New Roman"/>
          <w:b/>
          <w:bCs/>
          <w:kern w:val="0"/>
          <w:sz w:val="24"/>
          <w:szCs w:val="24"/>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01"/>
        <w:gridCol w:w="6123"/>
      </w:tblGrid>
      <w:tr w:rsidR="00AC20D8" w:rsidRPr="00BF6998" w14:paraId="23006EE2"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6B3E4EC3"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Paskaidrojuma raksta sadaļa</w:t>
            </w:r>
          </w:p>
        </w:tc>
        <w:tc>
          <w:tcPr>
            <w:tcW w:w="3550" w:type="pct"/>
            <w:tcBorders>
              <w:top w:val="outset" w:sz="6" w:space="0" w:color="414142"/>
              <w:left w:val="outset" w:sz="6" w:space="0" w:color="414142"/>
              <w:bottom w:val="outset" w:sz="6" w:space="0" w:color="414142"/>
              <w:right w:val="outset" w:sz="6" w:space="0" w:color="414142"/>
            </w:tcBorders>
            <w:vAlign w:val="center"/>
            <w:hideMark/>
          </w:tcPr>
          <w:p w14:paraId="50608CA5"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Norādāmā informācija </w:t>
            </w:r>
          </w:p>
        </w:tc>
      </w:tr>
      <w:tr w:rsidR="00AC20D8" w:rsidRPr="00BF6998" w14:paraId="73FF2E48"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62AA9EE1"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1. Mērķis un nepieciešamības pamatojums </w:t>
            </w:r>
          </w:p>
        </w:tc>
        <w:tc>
          <w:tcPr>
            <w:tcW w:w="3550" w:type="pct"/>
            <w:tcBorders>
              <w:top w:val="outset" w:sz="6" w:space="0" w:color="414142"/>
              <w:left w:val="outset" w:sz="6" w:space="0" w:color="414142"/>
              <w:bottom w:val="outset" w:sz="6" w:space="0" w:color="414142"/>
              <w:right w:val="outset" w:sz="6" w:space="0" w:color="414142"/>
            </w:tcBorders>
            <w:hideMark/>
          </w:tcPr>
          <w:p w14:paraId="469E0238"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1.1. saistošo noteikumu izdošanas mērķis – Precizēt Dobeles novada pašvaldības (turpmāk – pašvaldība) saistošajos noteikumos “</w:t>
            </w:r>
            <w:r w:rsidRPr="00BF6998">
              <w:rPr>
                <w:rFonts w:ascii="Times New Roman" w:eastAsia="Times New Roman" w:hAnsi="Times New Roman" w:cs="Times New Roman"/>
                <w:color w:val="000000"/>
                <w:kern w:val="0"/>
                <w:sz w:val="24"/>
                <w:szCs w:val="24"/>
                <w:lang w:eastAsia="lv-LV"/>
                <w14:ligatures w14:val="none"/>
              </w:rPr>
              <w:t>Pirmsskolas vecuma bērnu reģistrācijas, uzņemšanas un atskaitīšanas kārtība Dobeles novada izglītības iestādēs” noteikto</w:t>
            </w:r>
            <w:r w:rsidRPr="00BF6998">
              <w:rPr>
                <w:rFonts w:ascii="Times New Roman" w:eastAsia="Times New Roman" w:hAnsi="Times New Roman" w:cs="Times New Roman"/>
                <w:kern w:val="0"/>
                <w:sz w:val="24"/>
                <w:szCs w:val="24"/>
                <w:lang w:eastAsia="lv-LV"/>
                <w14:ligatures w14:val="none"/>
              </w:rPr>
              <w:t xml:space="preserve"> pieteikumu iesniegšanas tīmekļvietni;</w:t>
            </w:r>
          </w:p>
          <w:p w14:paraId="36C7E813"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 xml:space="preserve">1.2. saskaņā ar 2021. gada 19. maijā starp Valsts reģionālās attīstības aģentūras un izpildītāju noslēgto vispārīgo vienošanos Nr. VRAA EIS 2020/13/AK/CI-118-2-PKP_3 e-pakalpojuma “Pirmsskolas pieteikumu reģistrs” darbība interneta vietnē </w:t>
            </w:r>
            <w:hyperlink r:id="rId14" w:history="1">
              <w:r w:rsidRPr="00BF6998">
                <w:rPr>
                  <w:rFonts w:ascii="Times New Roman" w:eastAsia="Times New Roman" w:hAnsi="Times New Roman" w:cs="Times New Roman"/>
                  <w:kern w:val="0"/>
                  <w:sz w:val="24"/>
                  <w:szCs w:val="24"/>
                  <w:lang w:eastAsia="lv-LV"/>
                  <w14:ligatures w14:val="none"/>
                </w:rPr>
                <w:t>www.epakalpojumi.lv</w:t>
              </w:r>
            </w:hyperlink>
            <w:r w:rsidRPr="00BF6998">
              <w:rPr>
                <w:rFonts w:ascii="Times New Roman" w:eastAsia="Times New Roman" w:hAnsi="Times New Roman" w:cs="Times New Roman"/>
                <w:kern w:val="0"/>
                <w:sz w:val="24"/>
                <w:szCs w:val="24"/>
                <w:lang w:eastAsia="lv-LV"/>
                <w14:ligatures w14:val="none"/>
              </w:rPr>
              <w:t xml:space="preserve"> tiks nodrošināta līdz 2026. gada 30. septembrim (beidzamā lietošanas diena);</w:t>
            </w:r>
          </w:p>
          <w:p w14:paraId="2E1EF08D"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 xml:space="preserve">1.3. turpmāk, t.i., ar 2026. gada 1. oktobri e-pakalpojums “Pirmsskolas pieteikumu reģistrs” tiks nodrošināts interneta vietnē </w:t>
            </w:r>
            <w:hyperlink r:id="rId15" w:history="1">
              <w:r w:rsidRPr="00BF6998">
                <w:rPr>
                  <w:rFonts w:ascii="Times New Roman" w:eastAsia="Times New Roman" w:hAnsi="Times New Roman" w:cs="Times New Roman"/>
                  <w:kern w:val="0"/>
                  <w:sz w:val="24"/>
                  <w:szCs w:val="24"/>
                  <w:lang w:eastAsia="lv-LV"/>
                  <w14:ligatures w14:val="none"/>
                </w:rPr>
                <w:t>Latvija.gov.lv</w:t>
              </w:r>
            </w:hyperlink>
            <w:r w:rsidRPr="00BF6998">
              <w:rPr>
                <w:rFonts w:ascii="Times New Roman" w:eastAsia="Times New Roman" w:hAnsi="Times New Roman" w:cs="Times New Roman"/>
                <w:kern w:val="0"/>
                <w:sz w:val="24"/>
                <w:szCs w:val="24"/>
                <w:lang w:eastAsia="lv-LV"/>
                <w14:ligatures w14:val="none"/>
              </w:rPr>
              <w:t>.</w:t>
            </w:r>
          </w:p>
        </w:tc>
      </w:tr>
      <w:tr w:rsidR="00AC20D8" w:rsidRPr="00BF6998" w14:paraId="1836B410"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1F9F70ED"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2. Fiskālā ietekme uz pašvaldības budžetu </w:t>
            </w:r>
          </w:p>
        </w:tc>
        <w:tc>
          <w:tcPr>
            <w:tcW w:w="3550" w:type="pct"/>
            <w:tcBorders>
              <w:top w:val="outset" w:sz="6" w:space="0" w:color="414142"/>
              <w:left w:val="outset" w:sz="6" w:space="0" w:color="414142"/>
              <w:bottom w:val="outset" w:sz="6" w:space="0" w:color="414142"/>
              <w:right w:val="outset" w:sz="6" w:space="0" w:color="414142"/>
            </w:tcBorders>
            <w:hideMark/>
          </w:tcPr>
          <w:p w14:paraId="42BBF5CF"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2.1. saistošo noteikumu īstenošanas fiskālās ietekmes prognoze uz pašvaldības budžetu, iekļaujot attiecīgus aprēķinus:</w:t>
            </w:r>
          </w:p>
          <w:p w14:paraId="3FD1EB81"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2.1.1. samazina vai palielina ieņēmumu daļu – nav attiecināms;</w:t>
            </w:r>
          </w:p>
          <w:p w14:paraId="73447D84"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 xml:space="preserve">2.1.2. samazina izdevumu daļu  2026. gada budžetā par 399,30 </w:t>
            </w:r>
            <w:proofErr w:type="spellStart"/>
            <w:r w:rsidRPr="00BF6998">
              <w:rPr>
                <w:rFonts w:ascii="Times New Roman" w:eastAsia="Times New Roman" w:hAnsi="Times New Roman" w:cs="Times New Roman"/>
                <w:i/>
                <w:iCs/>
                <w:kern w:val="0"/>
                <w:sz w:val="24"/>
                <w:szCs w:val="24"/>
                <w:lang w:eastAsia="lv-LV"/>
                <w14:ligatures w14:val="none"/>
              </w:rPr>
              <w:t>euro</w:t>
            </w:r>
            <w:proofErr w:type="spellEnd"/>
            <w:r w:rsidRPr="00BF6998">
              <w:rPr>
                <w:rFonts w:ascii="Times New Roman" w:eastAsia="Times New Roman" w:hAnsi="Times New Roman" w:cs="Times New Roman"/>
                <w:i/>
                <w:iCs/>
                <w:kern w:val="0"/>
                <w:sz w:val="24"/>
                <w:szCs w:val="24"/>
                <w:lang w:eastAsia="lv-LV"/>
                <w14:ligatures w14:val="none"/>
              </w:rPr>
              <w:t>;</w:t>
            </w:r>
          </w:p>
          <w:p w14:paraId="25902000"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2.1.3. noteikumiem nebūs ietekme uz citām pozīcijām budžeta ieņēmumu vai izdevumu daļā;</w:t>
            </w:r>
          </w:p>
          <w:p w14:paraId="25285AF8"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2.2. informācija par nepieciešamajiem resursiem sakarā ar jaunu institūciju vai darba vietu veidošanu, esošo institūciju kompetences paplašināšanu, lai nodrošinātu saistošo noteikumu izpildi – šo noteikumu izpildei nav nepieciešams veidot pašvaldības jaunas institūcijas, darba vietas vai paplašināt esošo institūciju kompetenci.</w:t>
            </w:r>
          </w:p>
        </w:tc>
      </w:tr>
      <w:tr w:rsidR="00AC20D8" w:rsidRPr="00BF6998" w14:paraId="2289F7F0"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05A686BC"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3. Sociālā ietekme, ietekme uz vidi, iedzīvotāju veselību, uzņēmējdarbības vidi pašvaldības teritorijā, kā arī plānotā regulējuma ietekme uz konkurenci </w:t>
            </w:r>
          </w:p>
        </w:tc>
        <w:tc>
          <w:tcPr>
            <w:tcW w:w="3550" w:type="pct"/>
            <w:tcBorders>
              <w:top w:val="outset" w:sz="6" w:space="0" w:color="414142"/>
              <w:left w:val="outset" w:sz="6" w:space="0" w:color="414142"/>
              <w:bottom w:val="outset" w:sz="6" w:space="0" w:color="414142"/>
              <w:right w:val="outset" w:sz="6" w:space="0" w:color="414142"/>
            </w:tcBorders>
            <w:hideMark/>
          </w:tcPr>
          <w:p w14:paraId="608B8142"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3.1. sociālā ietekme – nav attiecināms;</w:t>
            </w:r>
          </w:p>
          <w:p w14:paraId="62EAAC32"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3.2. ietekme uz vidi – nav attiecināms;</w:t>
            </w:r>
          </w:p>
          <w:p w14:paraId="5FDCF798"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3.3. ietekme uz iedzīvotāju veselību – nav attiecināms;</w:t>
            </w:r>
            <w:r w:rsidRPr="00BF6998">
              <w:rPr>
                <w:rFonts w:ascii="Times New Roman" w:eastAsia="Times New Roman" w:hAnsi="Times New Roman" w:cs="Times New Roman"/>
                <w:b/>
                <w:bCs/>
                <w:kern w:val="0"/>
                <w:sz w:val="24"/>
                <w:szCs w:val="24"/>
                <w:lang w:eastAsia="lv-LV"/>
                <w14:ligatures w14:val="none"/>
              </w:rPr>
              <w:t> </w:t>
            </w:r>
          </w:p>
          <w:p w14:paraId="3B135E9B"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3.4. ietekme uz uzņēmējdarbības vidi pašvaldības teritorijā – nav attiecināms;</w:t>
            </w:r>
            <w:r w:rsidRPr="00BF6998">
              <w:rPr>
                <w:rFonts w:ascii="Times New Roman" w:eastAsia="Times New Roman" w:hAnsi="Times New Roman" w:cs="Times New Roman"/>
                <w:b/>
                <w:bCs/>
                <w:kern w:val="0"/>
                <w:sz w:val="24"/>
                <w:szCs w:val="24"/>
                <w:lang w:eastAsia="lv-LV"/>
                <w14:ligatures w14:val="none"/>
              </w:rPr>
              <w:t> </w:t>
            </w:r>
          </w:p>
          <w:p w14:paraId="712138B9"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3.5. ietekme uz konkurenci – nav attiecināms.</w:t>
            </w:r>
          </w:p>
        </w:tc>
      </w:tr>
      <w:tr w:rsidR="00AC20D8" w:rsidRPr="00BF6998" w14:paraId="32F07F9A"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21F966DD"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 xml:space="preserve">4. Ietekme uz administratīvajām </w:t>
            </w:r>
            <w:r w:rsidRPr="00BF6998">
              <w:rPr>
                <w:rFonts w:ascii="Times New Roman" w:eastAsia="Times New Roman" w:hAnsi="Times New Roman" w:cs="Times New Roman"/>
                <w:kern w:val="0"/>
                <w:sz w:val="24"/>
                <w:szCs w:val="24"/>
                <w:lang w:eastAsia="lv-LV"/>
                <w14:ligatures w14:val="none"/>
              </w:rPr>
              <w:lastRenderedPageBreak/>
              <w:t>procedūrām un to izmaksām gan attiecībā uz saimnieciskās darbības veicējiem, gan fiziskajām personām un nevalstiskā sektora organizācijām, gan budžeta finansētām institūcijām.</w:t>
            </w:r>
          </w:p>
        </w:tc>
        <w:tc>
          <w:tcPr>
            <w:tcW w:w="3550" w:type="pct"/>
            <w:tcBorders>
              <w:top w:val="outset" w:sz="6" w:space="0" w:color="414142"/>
              <w:left w:val="outset" w:sz="6" w:space="0" w:color="414142"/>
              <w:bottom w:val="outset" w:sz="6" w:space="0" w:color="414142"/>
              <w:right w:val="outset" w:sz="6" w:space="0" w:color="414142"/>
            </w:tcBorders>
            <w:hideMark/>
          </w:tcPr>
          <w:p w14:paraId="77EBFA5B"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lastRenderedPageBreak/>
              <w:t xml:space="preserve"> Nav paredzēta.</w:t>
            </w:r>
          </w:p>
        </w:tc>
      </w:tr>
      <w:tr w:rsidR="00AC20D8" w:rsidRPr="00BF6998" w14:paraId="301E83C8"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4F5C0B3D"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5. Ietekme uz pašvaldības funkcijām un cilvēkresursiem </w:t>
            </w:r>
          </w:p>
        </w:tc>
        <w:tc>
          <w:tcPr>
            <w:tcW w:w="3550" w:type="pct"/>
            <w:tcBorders>
              <w:top w:val="outset" w:sz="6" w:space="0" w:color="414142"/>
              <w:left w:val="outset" w:sz="6" w:space="0" w:color="414142"/>
              <w:bottom w:val="outset" w:sz="6" w:space="0" w:color="414142"/>
              <w:right w:val="outset" w:sz="6" w:space="0" w:color="414142"/>
            </w:tcBorders>
            <w:hideMark/>
          </w:tcPr>
          <w:p w14:paraId="19280A44"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Pašvaldības cilvēkresursi, kas tiks iesaistīti saistošo noteikumu īstenošanā, – Dobeles novada Izglītības pārvaldes un izglītības iestāžu personālresursi. Netiks veidotas jaunas darba vietas un netiks uzlikti jauni pienākumi vai uzdevumi jau esošajiem darbiniekiem.</w:t>
            </w:r>
          </w:p>
        </w:tc>
      </w:tr>
      <w:tr w:rsidR="00AC20D8" w:rsidRPr="00BF6998" w14:paraId="09E17073"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1DB26886"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6. Informācija par izpildes nodrošināšanu </w:t>
            </w:r>
          </w:p>
        </w:tc>
        <w:tc>
          <w:tcPr>
            <w:tcW w:w="3550" w:type="pct"/>
            <w:tcBorders>
              <w:top w:val="outset" w:sz="6" w:space="0" w:color="414142"/>
              <w:left w:val="outset" w:sz="6" w:space="0" w:color="414142"/>
              <w:bottom w:val="outset" w:sz="6" w:space="0" w:color="414142"/>
              <w:right w:val="outset" w:sz="6" w:space="0" w:color="414142"/>
            </w:tcBorders>
            <w:hideMark/>
          </w:tcPr>
          <w:p w14:paraId="6060A07D"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6.1. saistošo noteikumu izpildē iesaistītās institūcijas ir pašvaldības vispārējās izglītības iestādes un Dobeles novada Izglītības pārvalde. Nav paredzēta jaunu institūciju izveide vai esošo likvidācija, vai reorganizācija; </w:t>
            </w:r>
          </w:p>
          <w:p w14:paraId="75F9C402"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6.2. izpildes nodrošināšanai nepieciešamie resursi un to pamatotība – tikai esošie cilvēkresursi. </w:t>
            </w:r>
          </w:p>
        </w:tc>
      </w:tr>
      <w:tr w:rsidR="00AC20D8" w:rsidRPr="00BF6998" w14:paraId="22218E07"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28A398A9"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7. Prasību un izmaksu samērīgums pret ieguvumiem, ko sniedz mērķa sasniegšana </w:t>
            </w:r>
          </w:p>
        </w:tc>
        <w:tc>
          <w:tcPr>
            <w:tcW w:w="3550" w:type="pct"/>
            <w:tcBorders>
              <w:top w:val="outset" w:sz="6" w:space="0" w:color="414142"/>
              <w:left w:val="outset" w:sz="6" w:space="0" w:color="414142"/>
              <w:bottom w:val="outset" w:sz="6" w:space="0" w:color="414142"/>
              <w:right w:val="outset" w:sz="6" w:space="0" w:color="414142"/>
            </w:tcBorders>
            <w:hideMark/>
          </w:tcPr>
          <w:p w14:paraId="27245DAB"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p w14:paraId="392A2D88"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p>
        </w:tc>
      </w:tr>
      <w:tr w:rsidR="00AC20D8" w:rsidRPr="00BF6998" w14:paraId="04575AE4" w14:textId="77777777" w:rsidTr="00CF60CA">
        <w:tc>
          <w:tcPr>
            <w:tcW w:w="1450" w:type="pct"/>
            <w:tcBorders>
              <w:top w:val="outset" w:sz="6" w:space="0" w:color="414142"/>
              <w:left w:val="outset" w:sz="6" w:space="0" w:color="414142"/>
              <w:bottom w:val="outset" w:sz="6" w:space="0" w:color="414142"/>
              <w:right w:val="outset" w:sz="6" w:space="0" w:color="414142"/>
            </w:tcBorders>
            <w:hideMark/>
          </w:tcPr>
          <w:p w14:paraId="7C52714A"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8. Izstrādes gaitā veiktās konsultācijas ar privātpersonām un institūcijām </w:t>
            </w:r>
          </w:p>
        </w:tc>
        <w:tc>
          <w:tcPr>
            <w:tcW w:w="3550" w:type="pct"/>
            <w:tcBorders>
              <w:top w:val="outset" w:sz="6" w:space="0" w:color="414142"/>
              <w:left w:val="outset" w:sz="6" w:space="0" w:color="414142"/>
              <w:bottom w:val="outset" w:sz="6" w:space="0" w:color="414142"/>
              <w:right w:val="outset" w:sz="6" w:space="0" w:color="414142"/>
            </w:tcBorders>
            <w:hideMark/>
          </w:tcPr>
          <w:p w14:paraId="01D1206B"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8.1. sabiedrības pārstāvji (tostarp biedrības, nodibinājumi, apvienības u.tml.), ar kuriem notikušas konsultācijas saistošo noteikumu izstrādes procesā – nav notikušas;</w:t>
            </w:r>
          </w:p>
          <w:p w14:paraId="4ED55826"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 xml:space="preserve">8.2. izmantotais sabiedrības līdzdalības veids – saistošo noteikumu projekts tika publicēts pašvaldības oficiālajā tīmekļa vietnē </w:t>
            </w:r>
            <w:hyperlink r:id="rId16" w:history="1">
              <w:r w:rsidRPr="00BF6998">
                <w:rPr>
                  <w:rFonts w:ascii="Times New Roman" w:eastAsia="Times New Roman" w:hAnsi="Times New Roman" w:cs="Times New Roman"/>
                  <w:kern w:val="0"/>
                  <w:sz w:val="24"/>
                  <w:szCs w:val="24"/>
                  <w:lang w:eastAsia="lv-LV"/>
                  <w14:ligatures w14:val="none"/>
                </w:rPr>
                <w:t>www.dobele.lv</w:t>
              </w:r>
            </w:hyperlink>
            <w:r w:rsidRPr="00BF6998">
              <w:rPr>
                <w:rFonts w:ascii="Times New Roman" w:eastAsia="Times New Roman" w:hAnsi="Times New Roman" w:cs="Times New Roman"/>
                <w:kern w:val="0"/>
                <w:sz w:val="24"/>
                <w:szCs w:val="24"/>
                <w:lang w:eastAsia="lv-LV"/>
                <w14:ligatures w14:val="none"/>
              </w:rPr>
              <w:t xml:space="preserve">, lai sasniegtu </w:t>
            </w:r>
            <w:proofErr w:type="spellStart"/>
            <w:r w:rsidRPr="00BF6998">
              <w:rPr>
                <w:rFonts w:ascii="Times New Roman" w:eastAsia="Times New Roman" w:hAnsi="Times New Roman" w:cs="Times New Roman"/>
                <w:kern w:val="0"/>
                <w:sz w:val="24"/>
                <w:szCs w:val="24"/>
                <w:lang w:eastAsia="lv-LV"/>
                <w14:ligatures w14:val="none"/>
              </w:rPr>
              <w:t>mērķgrupu</w:t>
            </w:r>
            <w:proofErr w:type="spellEnd"/>
            <w:r w:rsidRPr="00BF6998">
              <w:rPr>
                <w:rFonts w:ascii="Times New Roman" w:eastAsia="Times New Roman" w:hAnsi="Times New Roman" w:cs="Times New Roman"/>
                <w:kern w:val="0"/>
                <w:sz w:val="24"/>
                <w:szCs w:val="24"/>
                <w:lang w:eastAsia="lv-LV"/>
                <w14:ligatures w14:val="none"/>
              </w:rPr>
              <w:t>, kā arī noskaidrotu pēc iespējas plašākas sabiedrības viedokli;</w:t>
            </w:r>
          </w:p>
          <w:p w14:paraId="69A39B3F"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8.3. sabiedrības pārstāvji neizteica priekšlikumus un iebildumus;</w:t>
            </w:r>
          </w:p>
          <w:p w14:paraId="4487B0E1"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8.4. pēc šo noteikumu projekta publicēšanas sabiedrības viedokļa noskaidrošanai – nav saņemti viedokļi;</w:t>
            </w:r>
          </w:p>
          <w:p w14:paraId="24997E48"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8.5. no institūcijām nav saņemti viedokļi un atzinumi;</w:t>
            </w:r>
          </w:p>
          <w:p w14:paraId="2F8E6221" w14:textId="77777777" w:rsidR="00AC20D8" w:rsidRPr="00BF6998" w:rsidRDefault="00AC20D8" w:rsidP="00CF60CA">
            <w:pPr>
              <w:spacing w:after="0" w:line="240" w:lineRule="auto"/>
              <w:jc w:val="both"/>
              <w:rPr>
                <w:rFonts w:ascii="Times New Roman" w:eastAsia="Times New Roman" w:hAnsi="Times New Roman" w:cs="Times New Roman"/>
                <w:kern w:val="0"/>
                <w:sz w:val="24"/>
                <w:szCs w:val="24"/>
                <w:lang w:eastAsia="lv-LV"/>
                <w14:ligatures w14:val="none"/>
              </w:rPr>
            </w:pPr>
            <w:r w:rsidRPr="00BF6998">
              <w:rPr>
                <w:rFonts w:ascii="Times New Roman" w:eastAsia="Times New Roman" w:hAnsi="Times New Roman" w:cs="Times New Roman"/>
                <w:kern w:val="0"/>
                <w:sz w:val="24"/>
                <w:szCs w:val="24"/>
                <w:lang w:eastAsia="lv-LV"/>
                <w14:ligatures w14:val="none"/>
              </w:rPr>
              <w:t>8.6. informācija par cita veida saziņu un konsultācijām – nav notikusi.</w:t>
            </w:r>
          </w:p>
        </w:tc>
      </w:tr>
    </w:tbl>
    <w:p w14:paraId="5290F9A0" w14:textId="77777777" w:rsidR="004A078F" w:rsidRPr="00AC20D8" w:rsidRDefault="004A078F" w:rsidP="00AC20D8">
      <w:pPr>
        <w:spacing w:after="0"/>
        <w:jc w:val="both"/>
        <w:rPr>
          <w:rFonts w:ascii="Times New Roman" w:hAnsi="Times New Roman" w:cs="Times New Roman"/>
        </w:rPr>
      </w:pPr>
    </w:p>
    <w:sectPr w:rsidR="004A078F" w:rsidRPr="00AC20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CA63" w14:textId="77777777" w:rsidR="0004104B" w:rsidRDefault="0004104B" w:rsidP="00A4030E">
      <w:pPr>
        <w:spacing w:after="0" w:line="240" w:lineRule="auto"/>
      </w:pPr>
      <w:r>
        <w:separator/>
      </w:r>
    </w:p>
  </w:endnote>
  <w:endnote w:type="continuationSeparator" w:id="0">
    <w:p w14:paraId="53CEFEC9" w14:textId="77777777" w:rsidR="0004104B" w:rsidRDefault="0004104B" w:rsidP="00A40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930D" w14:textId="77777777" w:rsidR="0004104B" w:rsidRDefault="0004104B" w:rsidP="00A4030E">
      <w:pPr>
        <w:spacing w:after="0" w:line="240" w:lineRule="auto"/>
      </w:pPr>
      <w:r>
        <w:separator/>
      </w:r>
    </w:p>
  </w:footnote>
  <w:footnote w:type="continuationSeparator" w:id="0">
    <w:p w14:paraId="6F8B8D92" w14:textId="77777777" w:rsidR="0004104B" w:rsidRDefault="0004104B" w:rsidP="00A40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E6962"/>
    <w:multiLevelType w:val="multilevel"/>
    <w:tmpl w:val="40FC7D82"/>
    <w:lvl w:ilvl="0">
      <w:start w:val="1"/>
      <w:numFmt w:val="decimal"/>
      <w:lvlText w:val="%1."/>
      <w:lvlJc w:val="left"/>
      <w:pPr>
        <w:ind w:left="720" w:hanging="360"/>
      </w:pPr>
    </w:lvl>
    <w:lvl w:ilvl="1">
      <w:start w:val="2"/>
      <w:numFmt w:val="decimal"/>
      <w:isLgl/>
      <w:lvlText w:val="%1.%2."/>
      <w:lvlJc w:val="left"/>
      <w:pPr>
        <w:ind w:left="975" w:hanging="61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60DC1E58"/>
    <w:multiLevelType w:val="multilevel"/>
    <w:tmpl w:val="F0687A5E"/>
    <w:lvl w:ilvl="0">
      <w:start w:val="1"/>
      <w:numFmt w:val="decimal"/>
      <w:lvlText w:val="%1."/>
      <w:lvlJc w:val="left"/>
      <w:pPr>
        <w:ind w:left="720" w:hanging="360"/>
      </w:pPr>
    </w:lvl>
    <w:lvl w:ilvl="1">
      <w:start w:val="1"/>
      <w:numFmt w:val="decimal"/>
      <w:isLgl/>
      <w:lvlText w:val="%1.%2."/>
      <w:lvlJc w:val="left"/>
      <w:pPr>
        <w:ind w:left="780" w:hanging="420"/>
      </w:pPr>
      <w:rPr>
        <w:color w:val="auto"/>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77335814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7610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4018141">
    <w:abstractNumId w:val="0"/>
  </w:num>
  <w:num w:numId="4" w16cid:durableId="1260260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D8"/>
    <w:rsid w:val="0004104B"/>
    <w:rsid w:val="003B0EEE"/>
    <w:rsid w:val="004A078F"/>
    <w:rsid w:val="004B0613"/>
    <w:rsid w:val="00A4030E"/>
    <w:rsid w:val="00A666E7"/>
    <w:rsid w:val="00AC20D8"/>
    <w:rsid w:val="00E10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2AF7"/>
  <w15:chartTrackingRefBased/>
  <w15:docId w15:val="{77A1382D-B0C1-4315-94BA-8E8834D3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0D8"/>
    <w:pPr>
      <w:spacing w:line="259" w:lineRule="auto"/>
    </w:pPr>
    <w:rPr>
      <w:sz w:val="22"/>
      <w:szCs w:val="22"/>
      <w:lang w:val="lv-LV"/>
    </w:rPr>
  </w:style>
  <w:style w:type="paragraph" w:styleId="Heading1">
    <w:name w:val="heading 1"/>
    <w:basedOn w:val="Normal"/>
    <w:next w:val="Normal"/>
    <w:link w:val="Heading1Char"/>
    <w:uiPriority w:val="9"/>
    <w:qFormat/>
    <w:rsid w:val="00AC20D8"/>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AC20D8"/>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AC20D8"/>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AC20D8"/>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AC20D8"/>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AC20D8"/>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AC20D8"/>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AC20D8"/>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AC20D8"/>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0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20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20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20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20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2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0D8"/>
    <w:rPr>
      <w:rFonts w:eastAsiaTheme="majorEastAsia" w:cstheme="majorBidi"/>
      <w:color w:val="272727" w:themeColor="text1" w:themeTint="D8"/>
    </w:rPr>
  </w:style>
  <w:style w:type="paragraph" w:styleId="Title">
    <w:name w:val="Title"/>
    <w:basedOn w:val="Normal"/>
    <w:next w:val="Normal"/>
    <w:link w:val="TitleChar"/>
    <w:uiPriority w:val="10"/>
    <w:qFormat/>
    <w:rsid w:val="00AC20D8"/>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C2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0D8"/>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C2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0D8"/>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AC20D8"/>
    <w:rPr>
      <w:i/>
      <w:iCs/>
      <w:color w:val="404040" w:themeColor="text1" w:themeTint="BF"/>
    </w:rPr>
  </w:style>
  <w:style w:type="paragraph" w:styleId="ListParagraph">
    <w:name w:val="List Paragraph"/>
    <w:basedOn w:val="Normal"/>
    <w:uiPriority w:val="34"/>
    <w:qFormat/>
    <w:rsid w:val="00AC20D8"/>
    <w:pPr>
      <w:spacing w:line="278" w:lineRule="auto"/>
      <w:ind w:left="720"/>
      <w:contextualSpacing/>
    </w:pPr>
    <w:rPr>
      <w:sz w:val="24"/>
      <w:szCs w:val="24"/>
      <w:lang w:val="en-US"/>
    </w:rPr>
  </w:style>
  <w:style w:type="character" w:styleId="IntenseEmphasis">
    <w:name w:val="Intense Emphasis"/>
    <w:basedOn w:val="DefaultParagraphFont"/>
    <w:uiPriority w:val="21"/>
    <w:qFormat/>
    <w:rsid w:val="00AC20D8"/>
    <w:rPr>
      <w:i/>
      <w:iCs/>
      <w:color w:val="2F5496" w:themeColor="accent1" w:themeShade="BF"/>
    </w:rPr>
  </w:style>
  <w:style w:type="paragraph" w:styleId="IntenseQuote">
    <w:name w:val="Intense Quote"/>
    <w:basedOn w:val="Normal"/>
    <w:next w:val="Normal"/>
    <w:link w:val="IntenseQuoteChar"/>
    <w:uiPriority w:val="30"/>
    <w:qFormat/>
    <w:rsid w:val="00AC20D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AC20D8"/>
    <w:rPr>
      <w:i/>
      <w:iCs/>
      <w:color w:val="2F5496" w:themeColor="accent1" w:themeShade="BF"/>
    </w:rPr>
  </w:style>
  <w:style w:type="character" w:styleId="IntenseReference">
    <w:name w:val="Intense Reference"/>
    <w:basedOn w:val="DefaultParagraphFont"/>
    <w:uiPriority w:val="32"/>
    <w:qFormat/>
    <w:rsid w:val="00AC20D8"/>
    <w:rPr>
      <w:b/>
      <w:bCs/>
      <w:smallCaps/>
      <w:color w:val="2F5496" w:themeColor="accent1" w:themeShade="BF"/>
      <w:spacing w:val="5"/>
    </w:rPr>
  </w:style>
  <w:style w:type="character" w:styleId="Hyperlink">
    <w:name w:val="Hyperlink"/>
    <w:basedOn w:val="DefaultParagraphFont"/>
    <w:uiPriority w:val="99"/>
    <w:unhideWhenUsed/>
    <w:rsid w:val="00AC20D8"/>
    <w:rPr>
      <w:color w:val="0563C1" w:themeColor="hyperlink"/>
      <w:u w:val="single"/>
    </w:rPr>
  </w:style>
  <w:style w:type="character" w:styleId="UnresolvedMention">
    <w:name w:val="Unresolved Mention"/>
    <w:basedOn w:val="DefaultParagraphFont"/>
    <w:uiPriority w:val="99"/>
    <w:semiHidden/>
    <w:unhideWhenUsed/>
    <w:rsid w:val="00AC20D8"/>
    <w:rPr>
      <w:color w:val="605E5C"/>
      <w:shd w:val="clear" w:color="auto" w:fill="E1DFDD"/>
    </w:rPr>
  </w:style>
  <w:style w:type="paragraph" w:styleId="Header">
    <w:name w:val="header"/>
    <w:basedOn w:val="Normal"/>
    <w:link w:val="HeaderChar"/>
    <w:uiPriority w:val="99"/>
    <w:unhideWhenUsed/>
    <w:rsid w:val="00A403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30E"/>
    <w:rPr>
      <w:sz w:val="22"/>
      <w:szCs w:val="22"/>
      <w:lang w:val="lv-LV"/>
    </w:rPr>
  </w:style>
  <w:style w:type="paragraph" w:styleId="Footer">
    <w:name w:val="footer"/>
    <w:basedOn w:val="Normal"/>
    <w:link w:val="FooterChar"/>
    <w:uiPriority w:val="99"/>
    <w:unhideWhenUsed/>
    <w:rsid w:val="00A403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30E"/>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atvija.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atvij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obel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tvija.gov.lv/" TargetMode="External"/><Relationship Id="rId5" Type="http://schemas.openxmlformats.org/officeDocument/2006/relationships/footnotes" Target="footnotes.xml"/><Relationship Id="rId15" Type="http://schemas.openxmlformats.org/officeDocument/2006/relationships/hyperlink" Target="https://latvija.gov.lv/" TargetMode="External"/><Relationship Id="rId10" Type="http://schemas.openxmlformats.org/officeDocument/2006/relationships/hyperlink" Target="https://latvija.gov.lv/" TargetMode="External"/><Relationship Id="rId4" Type="http://schemas.openxmlformats.org/officeDocument/2006/relationships/webSettings" Target="webSettings.xml"/><Relationship Id="rId9" Type="http://schemas.openxmlformats.org/officeDocument/2006/relationships/hyperlink" Target="https://latvija.gov.lv/" TargetMode="External"/><Relationship Id="rId14" Type="http://schemas.openxmlformats.org/officeDocument/2006/relationships/hyperlink" Target="http://www.epakalpoj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4114</Words>
  <Characters>2346</Characters>
  <Application>Microsoft Office Word</Application>
  <DocSecurity>0</DocSecurity>
  <Lines>19</Lines>
  <Paragraphs>12</Paragraphs>
  <ScaleCrop>false</ScaleCrop>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AlvisZ</dc:creator>
  <cp:keywords/>
  <dc:description/>
  <cp:lastModifiedBy>AlvisZ</cp:lastModifiedBy>
  <cp:revision>2</cp:revision>
  <dcterms:created xsi:type="dcterms:W3CDTF">2026-08-26T07:56:00Z</dcterms:created>
  <dcterms:modified xsi:type="dcterms:W3CDTF">2026-08-26T07:56:00Z</dcterms:modified>
</cp:coreProperties>
</file>