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5AA1" w14:textId="77777777" w:rsidR="000D7A10" w:rsidRPr="00A22BA3" w:rsidRDefault="000D7A10" w:rsidP="000D7A10">
      <w:pPr>
        <w:suppressAutoHyphens/>
        <w:overflowPunct w:val="0"/>
        <w:autoSpaceDE w:val="0"/>
        <w:ind w:right="566"/>
        <w:jc w:val="center"/>
        <w:rPr>
          <w:b/>
          <w:szCs w:val="20"/>
          <w:lang w:val="pt-BR" w:eastAsia="ar-SA"/>
        </w:rPr>
      </w:pPr>
      <w:r w:rsidRPr="00A22BA3">
        <w:rPr>
          <w:b/>
          <w:szCs w:val="20"/>
          <w:lang w:val="pt-BR" w:eastAsia="ar-SA"/>
        </w:rPr>
        <w:t>NEKUSTAMĀ ĪPAŠUMA</w:t>
      </w:r>
      <w:r>
        <w:rPr>
          <w:b/>
          <w:szCs w:val="20"/>
          <w:lang w:val="pt-BR" w:eastAsia="ar-SA"/>
        </w:rPr>
        <w:t xml:space="preserve"> “ZEMTURĪŠU ŠĶŪNIS”, ĶEVELĒ, VĪTIŅU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34B780B8" w14:textId="77777777" w:rsidR="000D7A10" w:rsidRDefault="000D7A10" w:rsidP="000D7A10">
      <w:pPr>
        <w:suppressAutoHyphens/>
        <w:overflowPunct w:val="0"/>
        <w:autoSpaceDE w:val="0"/>
        <w:ind w:right="566"/>
        <w:jc w:val="center"/>
        <w:rPr>
          <w:b/>
          <w:bCs/>
          <w:szCs w:val="20"/>
          <w:lang w:eastAsia="ar-SA"/>
        </w:rPr>
      </w:pPr>
    </w:p>
    <w:p w14:paraId="7ED1EF74" w14:textId="77777777" w:rsidR="000D7A10" w:rsidRPr="00A36125" w:rsidRDefault="000D7A10" w:rsidP="000D7A10">
      <w:pPr>
        <w:suppressAutoHyphens/>
        <w:overflowPunct w:val="0"/>
        <w:autoSpaceDE w:val="0"/>
        <w:autoSpaceDN w:val="0"/>
        <w:adjustRightInd w:val="0"/>
        <w:ind w:left="284" w:right="566" w:hanging="284"/>
        <w:jc w:val="both"/>
        <w:textAlignment w:val="baseline"/>
        <w:rPr>
          <w:szCs w:val="20"/>
          <w:lang w:val="pt-BR" w:eastAsia="ar-SA"/>
        </w:rPr>
      </w:pPr>
      <w:r>
        <w:rPr>
          <w:szCs w:val="20"/>
          <w:lang w:val="pt-BR" w:eastAsia="ar-SA"/>
        </w:rPr>
        <w:t xml:space="preserve">1. </w:t>
      </w:r>
      <w:r w:rsidRPr="00A36125">
        <w:rPr>
          <w:szCs w:val="20"/>
          <w:lang w:val="pt-BR" w:eastAsia="ar-SA"/>
        </w:rPr>
        <w:t xml:space="preserve">Šie izsoles noteikumi (turpmāk – noteikumi) nosaka Dobeles novada pašvaldībai piederošā nekustamā īpašuma </w:t>
      </w:r>
      <w:r w:rsidRPr="00A36125">
        <w:rPr>
          <w:b/>
          <w:bCs/>
          <w:szCs w:val="20"/>
          <w:lang w:val="pt-BR" w:eastAsia="ar-SA"/>
        </w:rPr>
        <w:t>“</w:t>
      </w:r>
      <w:r>
        <w:rPr>
          <w:b/>
          <w:bCs/>
          <w:szCs w:val="20"/>
          <w:lang w:val="pt-BR" w:eastAsia="ar-SA"/>
        </w:rPr>
        <w:t>Zemturīšu šķūnis</w:t>
      </w:r>
      <w:r w:rsidRPr="00A36125">
        <w:rPr>
          <w:b/>
          <w:bCs/>
          <w:szCs w:val="20"/>
          <w:lang w:val="pt-BR" w:eastAsia="ar-SA"/>
        </w:rPr>
        <w:t xml:space="preserve">”, </w:t>
      </w:r>
      <w:r>
        <w:rPr>
          <w:b/>
          <w:bCs/>
          <w:szCs w:val="20"/>
          <w:lang w:val="pt-BR" w:eastAsia="ar-SA"/>
        </w:rPr>
        <w:t>Ķevelē, Vītiņu</w:t>
      </w:r>
      <w:r w:rsidRPr="00A36125">
        <w:rPr>
          <w:b/>
          <w:bCs/>
          <w:szCs w:val="20"/>
          <w:lang w:val="pt-BR" w:eastAsia="ar-SA"/>
        </w:rPr>
        <w:t xml:space="preserve"> pagastā, Dobeles novadā</w:t>
      </w:r>
      <w:r w:rsidRPr="00A36125">
        <w:rPr>
          <w:szCs w:val="20"/>
          <w:lang w:val="pt-BR" w:eastAsia="ar-SA"/>
        </w:rPr>
        <w:t xml:space="preserve">, </w:t>
      </w:r>
      <w:r w:rsidRPr="001A46C4">
        <w:t xml:space="preserve">ar kadastra </w:t>
      </w:r>
      <w:r>
        <w:t>numuru</w:t>
      </w:r>
      <w:r w:rsidRPr="001A46C4">
        <w:t> </w:t>
      </w:r>
      <w:r w:rsidRPr="008E7B7B">
        <w:t>46</w:t>
      </w:r>
      <w:r>
        <w:t>940020321</w:t>
      </w:r>
      <w:r w:rsidRPr="001A46C4">
        <w:t xml:space="preserve">, </w:t>
      </w:r>
      <w:r w:rsidRPr="00F85321">
        <w:t>zemes gabala platība</w:t>
      </w:r>
      <w:r>
        <w:t xml:space="preserve"> 0,9185 ha (9185 m</w:t>
      </w:r>
      <w:r w:rsidRPr="00450C6C">
        <w:rPr>
          <w:vertAlign w:val="superscript"/>
        </w:rPr>
        <w:t>2</w:t>
      </w:r>
      <w:r>
        <w:t xml:space="preserve">), kadastra apzīmējums 46940020321 </w:t>
      </w:r>
      <w:r w:rsidRPr="00A36125">
        <w:rPr>
          <w:szCs w:val="20"/>
          <w:lang w:val="pt-BR" w:eastAsia="ar-SA"/>
        </w:rPr>
        <w:t>(turpmāk tekstā – Izsoles objekts) mutiskās izsoles ar augšupejošu soli kārtību.</w:t>
      </w:r>
    </w:p>
    <w:p w14:paraId="56DC2276" w14:textId="77777777" w:rsidR="000D7A10" w:rsidRDefault="000D7A10" w:rsidP="000D7A10">
      <w:pPr>
        <w:numPr>
          <w:ilvl w:val="0"/>
          <w:numId w:val="1"/>
        </w:numPr>
        <w:suppressAutoHyphens/>
        <w:overflowPunct w:val="0"/>
        <w:autoSpaceDE w:val="0"/>
        <w:autoSpaceDN w:val="0"/>
        <w:adjustRightInd w:val="0"/>
        <w:ind w:left="284" w:right="566" w:hanging="284"/>
        <w:contextualSpacing/>
        <w:jc w:val="both"/>
        <w:textAlignment w:val="baseline"/>
        <w:rPr>
          <w:szCs w:val="20"/>
          <w:lang w:val="pt-BR" w:eastAsia="ar-SA"/>
        </w:rPr>
      </w:pPr>
      <w:r>
        <w:rPr>
          <w:szCs w:val="20"/>
          <w:lang w:eastAsia="ar-SA"/>
        </w:rPr>
        <w:t xml:space="preserve">Izsoles objekta </w:t>
      </w:r>
      <w:r>
        <w:rPr>
          <w:b/>
          <w:bCs/>
          <w:szCs w:val="20"/>
          <w:lang w:eastAsia="ar-SA"/>
        </w:rPr>
        <w:t>sākumcena ir 6000 EUR</w:t>
      </w:r>
      <w:r>
        <w:rPr>
          <w:i/>
          <w:szCs w:val="20"/>
          <w:lang w:eastAsia="ar-SA"/>
        </w:rPr>
        <w:t xml:space="preserve"> </w:t>
      </w:r>
      <w:r>
        <w:rPr>
          <w:szCs w:val="20"/>
          <w:lang w:eastAsia="ar-SA"/>
        </w:rPr>
        <w:t xml:space="preserve">(seši tūkstoši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AB6911">
        <w:rPr>
          <w:b/>
          <w:bCs/>
          <w:szCs w:val="20"/>
          <w:lang w:eastAsia="ar-SA"/>
        </w:rPr>
        <w:t>5</w:t>
      </w:r>
      <w:r>
        <w:rPr>
          <w:b/>
          <w:szCs w:val="20"/>
          <w:lang w:eastAsia="ar-SA"/>
        </w:rPr>
        <w:t>0</w:t>
      </w:r>
      <w:r>
        <w:rPr>
          <w:b/>
          <w:bCs/>
          <w:szCs w:val="20"/>
          <w:lang w:eastAsia="ar-SA"/>
        </w:rPr>
        <w:t>0 EUR</w:t>
      </w:r>
      <w:r>
        <w:rPr>
          <w:i/>
          <w:szCs w:val="20"/>
          <w:lang w:eastAsia="ar-SA"/>
        </w:rPr>
        <w:t xml:space="preserve"> </w:t>
      </w:r>
      <w:r>
        <w:rPr>
          <w:szCs w:val="20"/>
          <w:lang w:eastAsia="ar-SA"/>
        </w:rPr>
        <w:t xml:space="preserve">(pieci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31.oktobris.</w:t>
      </w:r>
      <w:r>
        <w:rPr>
          <w:szCs w:val="20"/>
        </w:rPr>
        <w:t xml:space="preserve">  </w:t>
      </w:r>
    </w:p>
    <w:p w14:paraId="5622E34E" w14:textId="77777777" w:rsidR="000D7A10" w:rsidRDefault="000D7A10" w:rsidP="000D7A10">
      <w:pPr>
        <w:numPr>
          <w:ilvl w:val="0"/>
          <w:numId w:val="1"/>
        </w:numPr>
        <w:tabs>
          <w:tab w:val="left" w:pos="284"/>
        </w:tabs>
        <w:overflowPunct w:val="0"/>
        <w:autoSpaceDE w:val="0"/>
        <w:autoSpaceDN w:val="0"/>
        <w:adjustRightInd w:val="0"/>
        <w:ind w:left="284" w:right="566" w:hanging="284"/>
        <w:contextualSpacing/>
        <w:jc w:val="both"/>
        <w:textAlignment w:val="baseline"/>
        <w:rPr>
          <w:szCs w:val="20"/>
          <w:lang w:eastAsia="ar-SA"/>
        </w:rPr>
      </w:pPr>
      <w:r>
        <w:rPr>
          <w:szCs w:val="20"/>
          <w:lang w:eastAsia="ar-SA"/>
        </w:rPr>
        <w:t xml:space="preserve">Izsole notiks </w:t>
      </w:r>
      <w:r>
        <w:rPr>
          <w:b/>
          <w:bCs/>
          <w:color w:val="000000"/>
          <w:szCs w:val="20"/>
          <w:lang w:eastAsia="ar-SA"/>
        </w:rPr>
        <w:t>2026.gada 5.augustā,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13770A65" w14:textId="77777777" w:rsidR="000D7A10" w:rsidRDefault="000D7A10" w:rsidP="000D7A10">
      <w:pPr>
        <w:tabs>
          <w:tab w:val="left" w:pos="284"/>
        </w:tabs>
        <w:suppressAutoHyphens/>
        <w:overflowPunct w:val="0"/>
        <w:autoSpaceDE w:val="0"/>
        <w:autoSpaceDN w:val="0"/>
        <w:adjustRightInd w:val="0"/>
        <w:ind w:left="720" w:right="566" w:hanging="720"/>
        <w:contextualSpacing/>
        <w:jc w:val="both"/>
        <w:textAlignment w:val="baseline"/>
        <w:rPr>
          <w:szCs w:val="20"/>
          <w:lang w:eastAsia="ar-SA"/>
        </w:rPr>
      </w:pPr>
      <w:r>
        <w:rPr>
          <w:szCs w:val="20"/>
          <w:lang w:eastAsia="ar-SA"/>
        </w:rPr>
        <w:t xml:space="preserve">4. Izsoles dalībniekiem ir tiesības iepazīties ar Izsoles objekta faktisko stāvokli. </w:t>
      </w:r>
    </w:p>
    <w:p w14:paraId="58D67D1C" w14:textId="77777777" w:rsidR="000D7A10" w:rsidRDefault="000D7A10" w:rsidP="000D7A10">
      <w:pPr>
        <w:suppressAutoHyphens/>
        <w:overflowPunct w:val="0"/>
        <w:autoSpaceDE w:val="0"/>
        <w:autoSpaceDN w:val="0"/>
        <w:adjustRightInd w:val="0"/>
        <w:ind w:left="360" w:right="566" w:hanging="360"/>
        <w:jc w:val="both"/>
        <w:textAlignment w:val="baseline"/>
        <w:rPr>
          <w:szCs w:val="20"/>
          <w:lang w:eastAsia="ar-SA"/>
        </w:rPr>
      </w:pPr>
      <w:r>
        <w:rPr>
          <w:szCs w:val="20"/>
          <w:lang w:eastAsia="ar-SA"/>
        </w:rPr>
        <w:t xml:space="preserve">5. Izsoles pretendentam, pēc iepazīšanās ar Izsoles objekta faktisko stāvokli, nav tiesības celt jebkādas pretenzijas par to. </w:t>
      </w:r>
    </w:p>
    <w:p w14:paraId="378A92C2" w14:textId="77777777" w:rsidR="000D7A10" w:rsidRDefault="000D7A10" w:rsidP="000D7A10">
      <w:pPr>
        <w:suppressAutoHyphens/>
        <w:overflowPunct w:val="0"/>
        <w:autoSpaceDE w:val="0"/>
        <w:autoSpaceDN w:val="0"/>
        <w:adjustRightInd w:val="0"/>
        <w:ind w:left="360" w:right="566" w:hanging="360"/>
        <w:jc w:val="both"/>
        <w:textAlignment w:val="baseline"/>
        <w:rPr>
          <w:szCs w:val="20"/>
          <w:lang w:eastAsia="ar-SA"/>
        </w:rPr>
      </w:pPr>
      <w:r>
        <w:rPr>
          <w:szCs w:val="20"/>
          <w:lang w:eastAsia="ar-SA"/>
        </w:rPr>
        <w:t xml:space="preserve">6. Izsoles dalībnieki līdz </w:t>
      </w:r>
      <w:r>
        <w:rPr>
          <w:b/>
          <w:bCs/>
          <w:color w:val="000000"/>
          <w:szCs w:val="20"/>
          <w:lang w:eastAsia="ar-SA"/>
        </w:rPr>
        <w:t xml:space="preserve">2026.gada 3.augusta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600 EUR</w:t>
      </w:r>
      <w:r>
        <w:rPr>
          <w:szCs w:val="20"/>
          <w:lang w:val="it-IT" w:eastAsia="ar-SA"/>
        </w:rPr>
        <w:t xml:space="preserve"> (seši simti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5A2CF26B" w14:textId="77777777" w:rsidR="000D7A10" w:rsidRDefault="000D7A10" w:rsidP="000D7A10">
      <w:pPr>
        <w:numPr>
          <w:ilvl w:val="0"/>
          <w:numId w:val="2"/>
        </w:numPr>
        <w:suppressAutoHyphens/>
        <w:overflowPunct w:val="0"/>
        <w:autoSpaceDE w:val="0"/>
        <w:autoSpaceDN w:val="0"/>
        <w:adjustRightInd w:val="0"/>
        <w:ind w:right="566" w:hanging="720"/>
        <w:jc w:val="both"/>
        <w:textAlignment w:val="baseline"/>
        <w:rPr>
          <w:szCs w:val="20"/>
          <w:lang w:eastAsia="ar-SA"/>
        </w:rPr>
      </w:pPr>
      <w:r>
        <w:rPr>
          <w:szCs w:val="20"/>
          <w:lang w:eastAsia="ar-SA"/>
        </w:rPr>
        <w:t>Pirms izsoles dalībnieki uzrāda personu apliecinošu dokumentu.</w:t>
      </w:r>
    </w:p>
    <w:p w14:paraId="095CD9D4" w14:textId="77777777" w:rsidR="000D7A10" w:rsidRDefault="000D7A10" w:rsidP="000D7A10">
      <w:pPr>
        <w:numPr>
          <w:ilvl w:val="0"/>
          <w:numId w:val="2"/>
        </w:numPr>
        <w:suppressAutoHyphens/>
        <w:overflowPunct w:val="0"/>
        <w:autoSpaceDE w:val="0"/>
        <w:autoSpaceDN w:val="0"/>
        <w:adjustRightInd w:val="0"/>
        <w:ind w:left="284" w:right="566" w:hanging="284"/>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4A1D3D28" w14:textId="77777777" w:rsidR="000D7A10" w:rsidRDefault="000D7A10" w:rsidP="000D7A10">
      <w:pPr>
        <w:numPr>
          <w:ilvl w:val="0"/>
          <w:numId w:val="2"/>
        </w:numPr>
        <w:suppressAutoHyphens/>
        <w:overflowPunct w:val="0"/>
        <w:autoSpaceDE w:val="0"/>
        <w:autoSpaceDN w:val="0"/>
        <w:adjustRightInd w:val="0"/>
        <w:ind w:left="426" w:right="56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5EC008A3" w14:textId="77777777" w:rsidR="000D7A10" w:rsidRDefault="000D7A10" w:rsidP="000D7A10">
      <w:pPr>
        <w:numPr>
          <w:ilvl w:val="0"/>
          <w:numId w:val="2"/>
        </w:numPr>
        <w:suppressAutoHyphens/>
        <w:overflowPunct w:val="0"/>
        <w:autoSpaceDE w:val="0"/>
        <w:autoSpaceDN w:val="0"/>
        <w:adjustRightInd w:val="0"/>
        <w:ind w:left="426" w:right="56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08183EA5" w14:textId="77777777" w:rsidR="000D7A10" w:rsidRDefault="000D7A10" w:rsidP="000D7A10">
      <w:pPr>
        <w:numPr>
          <w:ilvl w:val="0"/>
          <w:numId w:val="2"/>
        </w:numPr>
        <w:suppressAutoHyphens/>
        <w:overflowPunct w:val="0"/>
        <w:autoSpaceDE w:val="0"/>
        <w:autoSpaceDN w:val="0"/>
        <w:adjustRightInd w:val="0"/>
        <w:ind w:left="426" w:right="566" w:hanging="426"/>
        <w:jc w:val="both"/>
        <w:textAlignment w:val="baseline"/>
        <w:rPr>
          <w:color w:val="FF0000"/>
          <w:szCs w:val="20"/>
          <w:lang w:val="it-IT" w:eastAsia="ar-SA"/>
        </w:rPr>
      </w:pPr>
      <w:r>
        <w:rPr>
          <w:rFonts w:eastAsia="Calibri"/>
          <w:lang w:eastAsia="ar-SA"/>
        </w:rPr>
        <w:t>Izsoles gaita tiek protokolēta.</w:t>
      </w:r>
    </w:p>
    <w:p w14:paraId="2527E2DC" w14:textId="77777777" w:rsidR="000D7A10" w:rsidRDefault="000D7A10" w:rsidP="000D7A10">
      <w:pPr>
        <w:numPr>
          <w:ilvl w:val="0"/>
          <w:numId w:val="2"/>
        </w:numPr>
        <w:ind w:left="426" w:right="56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636DE21"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ar-SA"/>
        </w:rPr>
        <w:t>Izsole var notikt, ja uz to ir reģistrējies vismaz viens izsoles dalībnieks.</w:t>
      </w:r>
    </w:p>
    <w:p w14:paraId="01F4410E"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127057E2"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Fonts w:ascii="Calibri" w:hAnsi="Calibri"/>
          <w:color w:val="000000"/>
        </w:rPr>
      </w:pPr>
      <w:r>
        <w:rPr>
          <w:color w:val="000000"/>
        </w:rPr>
        <w:t xml:space="preserve">Ja vairāki izsoles dalībnieki vienlaicīgi pacēluši solīšanas kartes, nosolot cenu, un nākošo soli nesola, tad izsoles vadītājs nosaka izsoles uzvarētāju ar izlozes palīdzību. Izsoles vadītājs sagatavo numurētas izlozes kartiņas, novieto tās uz galda un piedāvā </w:t>
      </w:r>
      <w:r>
        <w:rPr>
          <w:color w:val="000000"/>
        </w:rPr>
        <w:lastRenderedPageBreak/>
        <w:t>katram izsoles dalībniekam izvilkt savu lozi. Izsolē uzvar tas izsoles dalībnieks, kas izvilcis lozi ar vismazāko numuru.</w:t>
      </w:r>
    </w:p>
    <w:p w14:paraId="7AE82981"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378D37BE"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3FA053DB"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en-US"/>
        </w:rPr>
        <w:t xml:space="preserve">Iemaksātā drošības nauda tiek ieskaitīta pirkuma maksā. </w:t>
      </w:r>
    </w:p>
    <w:p w14:paraId="04BDDE9D"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0311EFA7"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Fonts w:eastAsia="Calibri"/>
        </w:rPr>
      </w:pPr>
      <w:r>
        <w:rPr>
          <w:rFonts w:eastAsia="Calibri"/>
          <w:lang w:eastAsia="en-US"/>
        </w:rPr>
        <w:t>Izsoles rezultātus apstiprina Dobeles novada dome.</w:t>
      </w:r>
    </w:p>
    <w:p w14:paraId="62237923"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05EB18A6"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271D561F" w14:textId="77777777" w:rsidR="000D7A10" w:rsidRDefault="000D7A10" w:rsidP="000D7A10">
      <w:pPr>
        <w:numPr>
          <w:ilvl w:val="0"/>
          <w:numId w:val="2"/>
        </w:numPr>
        <w:overflowPunct w:val="0"/>
        <w:autoSpaceDE w:val="0"/>
        <w:autoSpaceDN w:val="0"/>
        <w:adjustRightInd w:val="0"/>
        <w:ind w:left="426" w:right="56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2B7DB77C" w14:textId="77777777" w:rsidR="000D7A10" w:rsidRDefault="000D7A10" w:rsidP="000D7A10">
      <w:pPr>
        <w:numPr>
          <w:ilvl w:val="0"/>
          <w:numId w:val="2"/>
        </w:numPr>
        <w:suppressAutoHyphens/>
        <w:overflowPunct w:val="0"/>
        <w:autoSpaceDE w:val="0"/>
        <w:autoSpaceDN w:val="0"/>
        <w:adjustRightInd w:val="0"/>
        <w:ind w:left="426" w:right="56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10F4C9D2" w14:textId="77777777" w:rsidR="000D7A10" w:rsidRDefault="000D7A10" w:rsidP="000D7A10">
      <w:pPr>
        <w:rPr>
          <w:szCs w:val="20"/>
          <w:lang w:val="pt-BR" w:eastAsia="ar-SA"/>
        </w:rPr>
      </w:pPr>
    </w:p>
    <w:p w14:paraId="05F5D8B6" w14:textId="77777777" w:rsidR="009B0AAA" w:rsidRDefault="009B0AAA"/>
    <w:sectPr w:rsidR="009B0AAA" w:rsidSect="000D7A10">
      <w:headerReference w:type="default" r:id="rId6"/>
      <w:footerReference w:type="default" r:id="rId7"/>
      <w:headerReference w:type="first" r:id="rId8"/>
      <w:pgSz w:w="11906" w:h="16838" w:code="9"/>
      <w:pgMar w:top="1134" w:right="1133" w:bottom="1134" w:left="1701" w:header="96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0D4E" w14:textId="77777777" w:rsidR="000D7A10" w:rsidRDefault="000D7A10">
    <w:pPr>
      <w:pStyle w:val="Footer"/>
      <w:jc w:val="center"/>
    </w:pPr>
    <w:r>
      <w:fldChar w:fldCharType="begin"/>
    </w:r>
    <w:r>
      <w:instrText xml:space="preserve"> PAGE   \* MERGEFORMAT </w:instrText>
    </w:r>
    <w:r>
      <w:fldChar w:fldCharType="separate"/>
    </w:r>
    <w:r>
      <w:rPr>
        <w:noProof/>
      </w:rPr>
      <w:t>4</w:t>
    </w:r>
    <w:r>
      <w:rPr>
        <w:noProof/>
      </w:rPr>
      <w:t>2</w:t>
    </w:r>
    <w:r>
      <w:rPr>
        <w:noProof/>
      </w:rPr>
      <w:fldChar w:fldCharType="end"/>
    </w:r>
  </w:p>
  <w:p w14:paraId="207F4F04" w14:textId="77777777" w:rsidR="000D7A10" w:rsidRDefault="000D7A1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27E" w14:textId="77777777" w:rsidR="000D7A10" w:rsidRDefault="000D7A10">
    <w:pPr>
      <w:pStyle w:val="Header"/>
    </w:pPr>
  </w:p>
  <w:p w14:paraId="0870BDE7" w14:textId="77777777" w:rsidR="000D7A10" w:rsidRDefault="000D7A10">
    <w:pPr>
      <w:pStyle w:val="Header"/>
    </w:pPr>
  </w:p>
  <w:p w14:paraId="68320E3F" w14:textId="77777777" w:rsidR="000D7A10" w:rsidRDefault="000D7A10">
    <w:pPr>
      <w:pStyle w:val="Header"/>
    </w:pPr>
  </w:p>
  <w:p w14:paraId="63598417" w14:textId="77777777" w:rsidR="000D7A10" w:rsidRDefault="000D7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9D68" w14:textId="073D0B50" w:rsidR="000D7A10" w:rsidRDefault="000D7A10" w:rsidP="000A08AE">
    <w:pPr>
      <w:pStyle w:val="Header"/>
      <w:jc w:val="center"/>
      <w:rPr>
        <w:sz w:val="20"/>
        <w:szCs w:val="20"/>
      </w:rPr>
    </w:pPr>
    <w:r w:rsidRPr="00034E44">
      <w:rPr>
        <w:noProof/>
        <w:sz w:val="20"/>
        <w:szCs w:val="20"/>
      </w:rPr>
      <w:drawing>
        <wp:inline distT="0" distB="0" distL="0" distR="0" wp14:anchorId="5D63BECD" wp14:editId="110EFE43">
          <wp:extent cx="685800" cy="762000"/>
          <wp:effectExtent l="0" t="0" r="0" b="0"/>
          <wp:docPr id="2074468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2AF27DF1" w14:textId="77777777" w:rsidR="000D7A10" w:rsidRDefault="000D7A10" w:rsidP="000A08AE">
    <w:pPr>
      <w:pStyle w:val="Header"/>
      <w:jc w:val="center"/>
      <w:rPr>
        <w:sz w:val="20"/>
        <w:szCs w:val="20"/>
      </w:rPr>
    </w:pPr>
  </w:p>
  <w:p w14:paraId="33D65441" w14:textId="77777777" w:rsidR="000D7A10" w:rsidRPr="00B07134" w:rsidRDefault="000D7A10" w:rsidP="001761D8">
    <w:pPr>
      <w:pStyle w:val="Header"/>
      <w:jc w:val="center"/>
      <w:rPr>
        <w:sz w:val="20"/>
        <w:szCs w:val="20"/>
      </w:rPr>
    </w:pPr>
    <w:r w:rsidRPr="00B07134">
      <w:rPr>
        <w:sz w:val="20"/>
        <w:szCs w:val="20"/>
      </w:rPr>
      <w:t>LATVIJAS REPUBLIKA</w:t>
    </w:r>
  </w:p>
  <w:p w14:paraId="406B02F3" w14:textId="77777777" w:rsidR="000D7A10" w:rsidRPr="0072604C" w:rsidRDefault="000D7A10" w:rsidP="001761D8">
    <w:pPr>
      <w:pStyle w:val="Header"/>
      <w:jc w:val="center"/>
      <w:rPr>
        <w:b/>
        <w:sz w:val="32"/>
        <w:szCs w:val="32"/>
      </w:rPr>
    </w:pPr>
    <w:r w:rsidRPr="0072604C">
      <w:rPr>
        <w:b/>
        <w:sz w:val="32"/>
        <w:szCs w:val="32"/>
      </w:rPr>
      <w:t>DOBELES NOVADA DOME</w:t>
    </w:r>
  </w:p>
  <w:p w14:paraId="645D0D1A" w14:textId="77777777" w:rsidR="000D7A10" w:rsidRPr="00E32F18" w:rsidRDefault="000D7A10" w:rsidP="001761D8">
    <w:pPr>
      <w:pStyle w:val="Header"/>
      <w:jc w:val="center"/>
      <w:rPr>
        <w:sz w:val="16"/>
        <w:szCs w:val="16"/>
      </w:rPr>
    </w:pPr>
    <w:r w:rsidRPr="00E32F18">
      <w:rPr>
        <w:sz w:val="16"/>
        <w:szCs w:val="16"/>
      </w:rPr>
      <w:t xml:space="preserve">Brīvības iela 17, Dobele, </w:t>
    </w:r>
    <w:r>
      <w:rPr>
        <w:sz w:val="16"/>
        <w:szCs w:val="16"/>
      </w:rPr>
      <w:t xml:space="preserve">Dobeles novads, </w:t>
    </w:r>
    <w:r w:rsidRPr="00E32F18">
      <w:rPr>
        <w:sz w:val="16"/>
        <w:szCs w:val="16"/>
      </w:rPr>
      <w:t>LV-3701</w:t>
    </w:r>
  </w:p>
  <w:p w14:paraId="60CC7CB4" w14:textId="77777777" w:rsidR="000D7A10" w:rsidRDefault="000D7A10" w:rsidP="001761D8">
    <w:pPr>
      <w:pStyle w:val="Header"/>
      <w:pBdr>
        <w:bottom w:val="double" w:sz="6" w:space="1" w:color="auto"/>
      </w:pBdr>
      <w:jc w:val="center"/>
      <w:rPr>
        <w:sz w:val="16"/>
        <w:szCs w:val="16"/>
      </w:rPr>
    </w:pPr>
    <w:r>
      <w:rPr>
        <w:sz w:val="16"/>
        <w:szCs w:val="16"/>
      </w:rPr>
      <w:t>Tālr. 63707269, 63700137, 63720940</w:t>
    </w:r>
    <w:r w:rsidRPr="00E32F18">
      <w:rPr>
        <w:sz w:val="16"/>
        <w:szCs w:val="16"/>
      </w:rPr>
      <w:t>, e-</w:t>
    </w:r>
    <w:r w:rsidRPr="000A08AE">
      <w:rPr>
        <w:sz w:val="16"/>
        <w:szCs w:val="16"/>
      </w:rPr>
      <w:t xml:space="preserve">pasts </w:t>
    </w:r>
    <w:hyperlink r:id="rId2" w:history="1">
      <w:r w:rsidRPr="000A08AE">
        <w:rPr>
          <w:rStyle w:val="Hyperlink"/>
          <w:color w:val="auto"/>
          <w:sz w:val="16"/>
          <w:szCs w:val="16"/>
          <w:u w:val="none"/>
        </w:rPr>
        <w:t>dome@dobele.lv</w:t>
      </w:r>
    </w:hyperlink>
  </w:p>
  <w:p w14:paraId="1FD8F290" w14:textId="77777777" w:rsidR="000D7A10" w:rsidRPr="00E32F18" w:rsidRDefault="000D7A10" w:rsidP="000A08AE">
    <w:pPr>
      <w:pStyle w:val="Header"/>
      <w:jc w:val="center"/>
      <w:rPr>
        <w:sz w:val="16"/>
        <w:szCs w:val="16"/>
      </w:rPr>
    </w:pPr>
  </w:p>
  <w:p w14:paraId="60DE4ABD" w14:textId="77777777" w:rsidR="000D7A10" w:rsidRPr="000A08AE" w:rsidRDefault="000D7A10" w:rsidP="000A0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70CB2"/>
    <w:multiLevelType w:val="hybridMultilevel"/>
    <w:tmpl w:val="7E226156"/>
    <w:lvl w:ilvl="0" w:tplc="7FC2D7D6">
      <w:start w:val="7"/>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7964ECD"/>
    <w:multiLevelType w:val="multilevel"/>
    <w:tmpl w:val="28129FEC"/>
    <w:lvl w:ilvl="0">
      <w:start w:val="1"/>
      <w:numFmt w:val="decimal"/>
      <w:lvlText w:val="%1."/>
      <w:lvlJc w:val="left"/>
      <w:pPr>
        <w:ind w:left="1080" w:hanging="360"/>
      </w:pPr>
      <w:rPr>
        <w:rFonts w:cs="Arial"/>
        <w:b w:val="0"/>
        <w:color w:val="auto"/>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lvl>
    <w:lvl w:ilvl="3">
      <w:start w:val="1"/>
      <w:numFmt w:val="decimal"/>
      <w:isLgl/>
      <w:lvlText w:val="%4."/>
      <w:lvlJc w:val="left"/>
      <w:pPr>
        <w:ind w:left="2520" w:hanging="720"/>
      </w:pPr>
      <w:rPr>
        <w:rFonts w:ascii="Times New Roman" w:eastAsia="Times New Roman" w:hAnsi="Times New Roman" w:cs="Times New Roman"/>
      </w:r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766193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88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10"/>
    <w:rsid w:val="00073CDF"/>
    <w:rsid w:val="000D7A10"/>
    <w:rsid w:val="009B0AAA"/>
    <w:rsid w:val="009B128D"/>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A9CD"/>
  <w15:chartTrackingRefBased/>
  <w15:docId w15:val="{B3721ACD-A3E1-4D5F-9B9E-FDBBA3B6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A1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0D7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A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A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A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A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A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A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A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A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A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A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A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A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A10"/>
    <w:rPr>
      <w:rFonts w:eastAsiaTheme="majorEastAsia" w:cstheme="majorBidi"/>
      <w:color w:val="272727" w:themeColor="text1" w:themeTint="D8"/>
    </w:rPr>
  </w:style>
  <w:style w:type="paragraph" w:styleId="Title">
    <w:name w:val="Title"/>
    <w:basedOn w:val="Normal"/>
    <w:next w:val="Normal"/>
    <w:link w:val="TitleChar"/>
    <w:uiPriority w:val="10"/>
    <w:qFormat/>
    <w:rsid w:val="000D7A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A10"/>
    <w:pPr>
      <w:spacing w:before="160"/>
      <w:jc w:val="center"/>
    </w:pPr>
    <w:rPr>
      <w:i/>
      <w:iCs/>
      <w:color w:val="404040" w:themeColor="text1" w:themeTint="BF"/>
    </w:rPr>
  </w:style>
  <w:style w:type="character" w:customStyle="1" w:styleId="QuoteChar">
    <w:name w:val="Quote Char"/>
    <w:basedOn w:val="DefaultParagraphFont"/>
    <w:link w:val="Quote"/>
    <w:uiPriority w:val="29"/>
    <w:rsid w:val="000D7A10"/>
    <w:rPr>
      <w:i/>
      <w:iCs/>
      <w:color w:val="404040" w:themeColor="text1" w:themeTint="BF"/>
    </w:rPr>
  </w:style>
  <w:style w:type="paragraph" w:styleId="ListParagraph">
    <w:name w:val="List Paragraph"/>
    <w:basedOn w:val="Normal"/>
    <w:uiPriority w:val="34"/>
    <w:qFormat/>
    <w:rsid w:val="000D7A10"/>
    <w:pPr>
      <w:ind w:left="720"/>
      <w:contextualSpacing/>
    </w:pPr>
  </w:style>
  <w:style w:type="character" w:styleId="IntenseEmphasis">
    <w:name w:val="Intense Emphasis"/>
    <w:basedOn w:val="DefaultParagraphFont"/>
    <w:uiPriority w:val="21"/>
    <w:qFormat/>
    <w:rsid w:val="000D7A10"/>
    <w:rPr>
      <w:i/>
      <w:iCs/>
      <w:color w:val="2F5496" w:themeColor="accent1" w:themeShade="BF"/>
    </w:rPr>
  </w:style>
  <w:style w:type="paragraph" w:styleId="IntenseQuote">
    <w:name w:val="Intense Quote"/>
    <w:basedOn w:val="Normal"/>
    <w:next w:val="Normal"/>
    <w:link w:val="IntenseQuoteChar"/>
    <w:uiPriority w:val="30"/>
    <w:qFormat/>
    <w:rsid w:val="000D7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A10"/>
    <w:rPr>
      <w:i/>
      <w:iCs/>
      <w:color w:val="2F5496" w:themeColor="accent1" w:themeShade="BF"/>
    </w:rPr>
  </w:style>
  <w:style w:type="character" w:styleId="IntenseReference">
    <w:name w:val="Intense Reference"/>
    <w:basedOn w:val="DefaultParagraphFont"/>
    <w:uiPriority w:val="32"/>
    <w:qFormat/>
    <w:rsid w:val="000D7A10"/>
    <w:rPr>
      <w:b/>
      <w:bCs/>
      <w:smallCaps/>
      <w:color w:val="2F5496" w:themeColor="accent1" w:themeShade="BF"/>
      <w:spacing w:val="5"/>
    </w:rPr>
  </w:style>
  <w:style w:type="paragraph" w:styleId="Header">
    <w:name w:val="header"/>
    <w:basedOn w:val="Normal"/>
    <w:link w:val="HeaderChar"/>
    <w:rsid w:val="000D7A10"/>
    <w:pPr>
      <w:tabs>
        <w:tab w:val="center" w:pos="4153"/>
        <w:tab w:val="right" w:pos="8306"/>
      </w:tabs>
    </w:pPr>
  </w:style>
  <w:style w:type="character" w:customStyle="1" w:styleId="HeaderChar">
    <w:name w:val="Header Char"/>
    <w:basedOn w:val="DefaultParagraphFont"/>
    <w:link w:val="Header"/>
    <w:rsid w:val="000D7A10"/>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rsid w:val="000D7A10"/>
    <w:pPr>
      <w:tabs>
        <w:tab w:val="center" w:pos="4153"/>
        <w:tab w:val="right" w:pos="8306"/>
      </w:tabs>
    </w:pPr>
  </w:style>
  <w:style w:type="character" w:customStyle="1" w:styleId="FooterChar">
    <w:name w:val="Footer Char"/>
    <w:basedOn w:val="DefaultParagraphFont"/>
    <w:link w:val="Footer"/>
    <w:uiPriority w:val="99"/>
    <w:rsid w:val="000D7A10"/>
    <w:rPr>
      <w:rFonts w:ascii="Times New Roman" w:eastAsia="Times New Roman" w:hAnsi="Times New Roman" w:cs="Times New Roman"/>
      <w:kern w:val="0"/>
      <w:sz w:val="24"/>
      <w:szCs w:val="24"/>
      <w:lang w:eastAsia="lv-LV"/>
      <w14:ligatures w14:val="none"/>
    </w:rPr>
  </w:style>
  <w:style w:type="character" w:styleId="Hyperlink">
    <w:name w:val="Hyperlink"/>
    <w:rsid w:val="000D7A10"/>
    <w:rPr>
      <w:color w:val="0000FF"/>
      <w:u w:val="single"/>
    </w:rPr>
  </w:style>
  <w:style w:type="character" w:customStyle="1" w:styleId="markedcontent">
    <w:name w:val="markedcontent"/>
    <w:rsid w:val="000D7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apic@dobel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dome@dobele.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2973</Words>
  <Characters>1695</Characters>
  <Application>Microsoft Office Word</Application>
  <DocSecurity>0</DocSecurity>
  <Lines>14</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2026-07-03T05:46:00Z</dcterms:created>
  <dcterms:modified xsi:type="dcterms:W3CDTF">2026-07-03T05:47:00Z</dcterms:modified>
</cp:coreProperties>
</file>