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4DBB" w14:textId="1A64EDC6" w:rsidR="005B35F2" w:rsidRPr="00681159" w:rsidRDefault="00203BFC" w:rsidP="00B53270">
      <w:pPr>
        <w:spacing w:after="0"/>
        <w:jc w:val="right"/>
        <w:rPr>
          <w:rFonts w:ascii="Century Gothic" w:hAnsi="Century Gothic"/>
          <w:b/>
          <w:bCs/>
          <w:color w:val="FFFFFF" w:themeColor="background1"/>
          <w:sz w:val="32"/>
          <w:szCs w:val="32"/>
        </w:rPr>
      </w:pPr>
      <w:bookmarkStart w:id="0" w:name="_Hlk178943776"/>
      <w:r w:rsidRPr="00681159">
        <w:rPr>
          <w:rFonts w:ascii="Century Gothic" w:hAnsi="Century Gothic"/>
          <w:b/>
          <w:bCs/>
          <w:noProof/>
          <w:color w:val="FFFFFF" w:themeColor="background1"/>
          <w:sz w:val="32"/>
          <w:szCs w:val="32"/>
          <w:lang w:eastAsia="lv-LV"/>
        </w:rPr>
        <w:drawing>
          <wp:anchor distT="0" distB="0" distL="114300" distR="114300" simplePos="0" relativeHeight="251657216" behindDoc="1" locked="0" layoutInCell="1" allowOverlap="1" wp14:anchorId="220211BD" wp14:editId="7A7F067B">
            <wp:simplePos x="0" y="0"/>
            <wp:positionH relativeFrom="margin">
              <wp:align>left</wp:align>
            </wp:positionH>
            <wp:positionV relativeFrom="paragraph">
              <wp:posOffset>138</wp:posOffset>
            </wp:positionV>
            <wp:extent cx="1765702" cy="914400"/>
            <wp:effectExtent l="0" t="0" r="6350" b="0"/>
            <wp:wrapNone/>
            <wp:docPr id="10" name="Attēls 10"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10" descr="Attēls, kurā ir teksts&#10;&#10;Apraksts ģenerēts automātiski"/>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702" cy="914400"/>
                    </a:xfrm>
                    <a:prstGeom prst="rect">
                      <a:avLst/>
                    </a:prstGeom>
                  </pic:spPr>
                </pic:pic>
              </a:graphicData>
            </a:graphic>
            <wp14:sizeRelH relativeFrom="page">
              <wp14:pctWidth>0</wp14:pctWidth>
            </wp14:sizeRelH>
            <wp14:sizeRelV relativeFrom="page">
              <wp14:pctHeight>0</wp14:pctHeight>
            </wp14:sizeRelV>
          </wp:anchor>
        </w:drawing>
      </w:r>
      <w:r w:rsidR="00050929">
        <w:rPr>
          <w:rFonts w:ascii="Century Gothic" w:hAnsi="Century Gothic"/>
          <w:b/>
          <w:bCs/>
          <w:color w:val="FFFFFF" w:themeColor="background1"/>
          <w:sz w:val="32"/>
          <w:szCs w:val="32"/>
        </w:rPr>
        <w:t>20</w:t>
      </w:r>
      <w:r w:rsidR="007513B3" w:rsidRPr="00681159">
        <w:rPr>
          <w:rFonts w:ascii="Century Gothic" w:hAnsi="Century Gothic"/>
          <w:b/>
          <w:bCs/>
          <w:color w:val="FFFFFF" w:themeColor="background1"/>
          <w:sz w:val="32"/>
          <w:szCs w:val="32"/>
        </w:rPr>
        <w:t>.</w:t>
      </w:r>
      <w:r w:rsidR="00CF058B" w:rsidRPr="00681159">
        <w:rPr>
          <w:rFonts w:ascii="Century Gothic" w:hAnsi="Century Gothic"/>
          <w:b/>
          <w:bCs/>
          <w:color w:val="FFFFFF" w:themeColor="background1"/>
          <w:sz w:val="32"/>
          <w:szCs w:val="32"/>
        </w:rPr>
        <w:t>0</w:t>
      </w:r>
      <w:r w:rsidR="00050929">
        <w:rPr>
          <w:rFonts w:ascii="Century Gothic" w:hAnsi="Century Gothic"/>
          <w:b/>
          <w:bCs/>
          <w:color w:val="FFFFFF" w:themeColor="background1"/>
          <w:sz w:val="32"/>
          <w:szCs w:val="32"/>
        </w:rPr>
        <w:t>5</w:t>
      </w:r>
      <w:r w:rsidR="0087243C" w:rsidRPr="00681159">
        <w:rPr>
          <w:rFonts w:ascii="Century Gothic" w:hAnsi="Century Gothic"/>
          <w:b/>
          <w:bCs/>
          <w:color w:val="FFFFFF" w:themeColor="background1"/>
          <w:sz w:val="32"/>
          <w:szCs w:val="32"/>
        </w:rPr>
        <w:t>.</w:t>
      </w:r>
      <w:r w:rsidR="00D82980" w:rsidRPr="00681159">
        <w:rPr>
          <w:rFonts w:ascii="Century Gothic" w:hAnsi="Century Gothic"/>
          <w:b/>
          <w:bCs/>
          <w:color w:val="FFFFFF" w:themeColor="background1"/>
          <w:sz w:val="32"/>
          <w:szCs w:val="32"/>
        </w:rPr>
        <w:t>202</w:t>
      </w:r>
      <w:r w:rsidR="003C2918">
        <w:rPr>
          <w:rFonts w:ascii="Century Gothic" w:hAnsi="Century Gothic"/>
          <w:b/>
          <w:bCs/>
          <w:color w:val="FFFFFF" w:themeColor="background1"/>
          <w:sz w:val="32"/>
          <w:szCs w:val="32"/>
        </w:rPr>
        <w:t>6</w:t>
      </w:r>
      <w:r w:rsidR="005432E7" w:rsidRPr="00681159">
        <w:rPr>
          <w:rFonts w:ascii="Century Gothic" w:hAnsi="Century Gothic"/>
          <w:b/>
          <w:bCs/>
          <w:color w:val="FFFFFF" w:themeColor="background1"/>
          <w:sz w:val="32"/>
          <w:szCs w:val="32"/>
        </w:rPr>
        <w:t>.</w:t>
      </w:r>
    </w:p>
    <w:p w14:paraId="1E136973" w14:textId="64731AB8" w:rsidR="007513B3" w:rsidRPr="00681159" w:rsidRDefault="00874975" w:rsidP="00874975">
      <w:pPr>
        <w:tabs>
          <w:tab w:val="left" w:pos="5895"/>
          <w:tab w:val="right" w:pos="10466"/>
        </w:tabs>
        <w:spacing w:after="0" w:line="240" w:lineRule="auto"/>
        <w:rPr>
          <w:rFonts w:ascii="Century Gothic" w:hAnsi="Century Gothic"/>
          <w:color w:val="FFFFFF" w:themeColor="background1"/>
          <w:sz w:val="24"/>
          <w:szCs w:val="24"/>
        </w:rPr>
      </w:pPr>
      <w:r w:rsidRPr="00681159">
        <w:rPr>
          <w:rFonts w:ascii="Century Gothic" w:hAnsi="Century Gothic"/>
          <w:color w:val="FFFFFF" w:themeColor="background1"/>
          <w:sz w:val="24"/>
          <w:szCs w:val="24"/>
        </w:rPr>
        <w:tab/>
      </w:r>
      <w:r w:rsidRPr="00681159">
        <w:rPr>
          <w:rFonts w:ascii="Century Gothic" w:hAnsi="Century Gothic"/>
          <w:color w:val="FFFFFF" w:themeColor="background1"/>
          <w:sz w:val="24"/>
          <w:szCs w:val="24"/>
        </w:rPr>
        <w:tab/>
      </w:r>
      <w:r w:rsidR="007513B3" w:rsidRPr="00681159">
        <w:rPr>
          <w:rFonts w:ascii="Century Gothic" w:hAnsi="Century Gothic"/>
          <w:color w:val="FFFFFF" w:themeColor="background1"/>
          <w:sz w:val="24"/>
          <w:szCs w:val="24"/>
        </w:rPr>
        <w:t xml:space="preserve">Katoļu iela 2B, </w:t>
      </w:r>
    </w:p>
    <w:p w14:paraId="751CC5D3" w14:textId="0E5BA43E" w:rsidR="007513B3" w:rsidRPr="00681159" w:rsidRDefault="007513B3" w:rsidP="007513B3">
      <w:pPr>
        <w:spacing w:after="0" w:line="240" w:lineRule="auto"/>
        <w:jc w:val="right"/>
        <w:rPr>
          <w:rFonts w:ascii="Century Gothic" w:hAnsi="Century Gothic"/>
          <w:color w:val="FFFFFF" w:themeColor="background1"/>
          <w:sz w:val="24"/>
          <w:szCs w:val="24"/>
        </w:rPr>
      </w:pPr>
      <w:r w:rsidRPr="00681159">
        <w:rPr>
          <w:rFonts w:ascii="Century Gothic" w:hAnsi="Century Gothic"/>
          <w:color w:val="FFFFFF" w:themeColor="background1"/>
          <w:sz w:val="24"/>
          <w:szCs w:val="24"/>
        </w:rPr>
        <w:t>Jelgava, Latvija</w:t>
      </w:r>
    </w:p>
    <w:p w14:paraId="6CB887E2" w14:textId="3D398BF6" w:rsidR="007513B3" w:rsidRPr="00681159" w:rsidRDefault="007513B3" w:rsidP="007513B3">
      <w:pPr>
        <w:spacing w:after="0" w:line="240" w:lineRule="auto"/>
        <w:jc w:val="right"/>
        <w:rPr>
          <w:rFonts w:ascii="Century Gothic" w:hAnsi="Century Gothic"/>
          <w:color w:val="FFFFFF" w:themeColor="background1"/>
          <w:sz w:val="24"/>
          <w:szCs w:val="24"/>
        </w:rPr>
      </w:pPr>
      <w:r w:rsidRPr="00681159">
        <w:rPr>
          <w:rFonts w:ascii="Century Gothic" w:hAnsi="Century Gothic"/>
          <w:color w:val="FFFFFF" w:themeColor="background1"/>
          <w:sz w:val="24"/>
          <w:szCs w:val="24"/>
        </w:rPr>
        <w:t>LV-3001</w:t>
      </w:r>
    </w:p>
    <w:bookmarkEnd w:id="0"/>
    <w:p w14:paraId="63BB2977" w14:textId="1E32B6EA" w:rsidR="007513B3" w:rsidRPr="00681159" w:rsidRDefault="007513B3" w:rsidP="007513B3">
      <w:pPr>
        <w:spacing w:after="0" w:line="240" w:lineRule="auto"/>
        <w:jc w:val="right"/>
        <w:rPr>
          <w:rFonts w:ascii="Century Gothic" w:hAnsi="Century Gothic"/>
          <w:color w:val="FFFFFF" w:themeColor="background1"/>
          <w:sz w:val="24"/>
          <w:szCs w:val="24"/>
        </w:rPr>
      </w:pPr>
    </w:p>
    <w:p w14:paraId="1A9FEC14" w14:textId="0430702B" w:rsidR="007513B3" w:rsidRPr="00681159" w:rsidRDefault="007513B3" w:rsidP="007513B3">
      <w:pPr>
        <w:spacing w:after="0" w:line="240" w:lineRule="auto"/>
        <w:jc w:val="right"/>
        <w:rPr>
          <w:rFonts w:ascii="Century Gothic" w:hAnsi="Century Gothic"/>
          <w:color w:val="FFFFFF" w:themeColor="background1"/>
          <w:sz w:val="24"/>
          <w:szCs w:val="24"/>
        </w:rPr>
      </w:pPr>
    </w:p>
    <w:p w14:paraId="514BDE3D" w14:textId="6699A1F9" w:rsidR="007513B3" w:rsidRPr="00681159" w:rsidRDefault="007513B3" w:rsidP="007513B3">
      <w:pPr>
        <w:spacing w:after="0" w:line="240" w:lineRule="auto"/>
        <w:jc w:val="right"/>
        <w:rPr>
          <w:rFonts w:ascii="Century Gothic" w:hAnsi="Century Gothic"/>
          <w:color w:val="FFFFFF" w:themeColor="background1"/>
          <w:sz w:val="24"/>
          <w:szCs w:val="24"/>
        </w:rPr>
      </w:pPr>
    </w:p>
    <w:p w14:paraId="2EE7C92A" w14:textId="62E33C37" w:rsidR="007513B3" w:rsidRPr="00681159" w:rsidRDefault="007513B3" w:rsidP="007513B3">
      <w:pPr>
        <w:spacing w:after="0" w:line="240" w:lineRule="auto"/>
        <w:jc w:val="right"/>
        <w:rPr>
          <w:rFonts w:ascii="Century Gothic" w:hAnsi="Century Gothic"/>
          <w:color w:val="FFFFFF" w:themeColor="background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709"/>
        <w:gridCol w:w="4932"/>
      </w:tblGrid>
      <w:tr w:rsidR="007513B3" w:rsidRPr="00681159" w14:paraId="55600417" w14:textId="77777777" w:rsidTr="003C2F40">
        <w:trPr>
          <w:trHeight w:val="454"/>
        </w:trPr>
        <w:tc>
          <w:tcPr>
            <w:tcW w:w="4815" w:type="dxa"/>
            <w:vAlign w:val="center"/>
          </w:tcPr>
          <w:p w14:paraId="7CAF9418" w14:textId="303B60B6" w:rsidR="007513B3" w:rsidRPr="00681159" w:rsidRDefault="00B95E80" w:rsidP="00203BFC">
            <w:pPr>
              <w:rPr>
                <w:rFonts w:ascii="Century Gothic" w:hAnsi="Century Gothic"/>
                <w:color w:val="04123F"/>
              </w:rPr>
            </w:pPr>
            <w:r w:rsidRPr="00681159">
              <w:rPr>
                <w:rFonts w:ascii="Century Gothic" w:hAnsi="Century Gothic"/>
                <w:color w:val="04123F"/>
              </w:rPr>
              <w:t>Informāciju sagatavoja</w:t>
            </w:r>
            <w:r w:rsidR="00D2628F" w:rsidRPr="00681159">
              <w:rPr>
                <w:rFonts w:ascii="Century Gothic" w:hAnsi="Century Gothic"/>
                <w:color w:val="04123F"/>
              </w:rPr>
              <w:t>:</w:t>
            </w:r>
          </w:p>
        </w:tc>
        <w:tc>
          <w:tcPr>
            <w:tcW w:w="709" w:type="dxa"/>
            <w:vAlign w:val="center"/>
          </w:tcPr>
          <w:p w14:paraId="11193EF7" w14:textId="7D5E629B" w:rsidR="007513B3" w:rsidRPr="00681159" w:rsidRDefault="007513B3" w:rsidP="00203BFC">
            <w:pPr>
              <w:jc w:val="center"/>
              <w:rPr>
                <w:rFonts w:ascii="Century Gothic" w:hAnsi="Century Gothic"/>
                <w:color w:val="FFFFFF" w:themeColor="background1"/>
              </w:rPr>
            </w:pPr>
          </w:p>
        </w:tc>
        <w:tc>
          <w:tcPr>
            <w:tcW w:w="4932" w:type="dxa"/>
            <w:vAlign w:val="center"/>
          </w:tcPr>
          <w:p w14:paraId="76D14564" w14:textId="38106B40" w:rsidR="007513B3" w:rsidRPr="00681159" w:rsidRDefault="007513B3" w:rsidP="00203BFC">
            <w:pPr>
              <w:rPr>
                <w:rFonts w:ascii="Century Gothic" w:hAnsi="Century Gothic"/>
                <w:color w:val="04123F"/>
              </w:rPr>
            </w:pPr>
          </w:p>
        </w:tc>
      </w:tr>
      <w:tr w:rsidR="00D2628F" w:rsidRPr="00681159" w14:paraId="58C10349" w14:textId="7DAFE903" w:rsidTr="003C2F40">
        <w:trPr>
          <w:trHeight w:val="454"/>
        </w:trPr>
        <w:tc>
          <w:tcPr>
            <w:tcW w:w="4815" w:type="dxa"/>
            <w:vAlign w:val="center"/>
          </w:tcPr>
          <w:p w14:paraId="1E4F26AF" w14:textId="41D47026" w:rsidR="00D2628F" w:rsidRPr="00681159" w:rsidRDefault="00B53270" w:rsidP="00D2628F">
            <w:pPr>
              <w:rPr>
                <w:rFonts w:ascii="Century Gothic" w:hAnsi="Century Gothic"/>
                <w:b/>
                <w:bCs/>
                <w:color w:val="04123F"/>
              </w:rPr>
            </w:pPr>
            <w:r w:rsidRPr="00681159">
              <w:rPr>
                <w:rFonts w:ascii="Century Gothic" w:hAnsi="Century Gothic"/>
                <w:b/>
                <w:bCs/>
                <w:color w:val="04123F"/>
              </w:rPr>
              <w:t>Agnese Launerte</w:t>
            </w:r>
          </w:p>
        </w:tc>
        <w:tc>
          <w:tcPr>
            <w:tcW w:w="5641" w:type="dxa"/>
            <w:gridSpan w:val="2"/>
            <w:vAlign w:val="center"/>
          </w:tcPr>
          <w:p w14:paraId="608B221B" w14:textId="3ABBC46D" w:rsidR="00D2628F" w:rsidRPr="00681159" w:rsidRDefault="003C669D" w:rsidP="00EA66C3">
            <w:r w:rsidRPr="00681159">
              <w:rPr>
                <w:noProof/>
                <w:lang w:eastAsia="lv-LV"/>
              </w:rPr>
              <w:drawing>
                <wp:anchor distT="0" distB="0" distL="114300" distR="114300" simplePos="0" relativeHeight="251658240" behindDoc="0" locked="0" layoutInCell="1" allowOverlap="1" wp14:anchorId="6D9C4EC6" wp14:editId="37259745">
                  <wp:simplePos x="0" y="0"/>
                  <wp:positionH relativeFrom="column">
                    <wp:posOffset>73025</wp:posOffset>
                  </wp:positionH>
                  <wp:positionV relativeFrom="paragraph">
                    <wp:posOffset>13970</wp:posOffset>
                  </wp:positionV>
                  <wp:extent cx="173990" cy="173990"/>
                  <wp:effectExtent l="0" t="0" r="8255" b="8255"/>
                  <wp:wrapNone/>
                  <wp:docPr id="7" name="Graf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3990" cy="173990"/>
                          </a:xfrm>
                          <a:prstGeom prst="rect">
                            <a:avLst/>
                          </a:prstGeom>
                        </pic:spPr>
                      </pic:pic>
                    </a:graphicData>
                  </a:graphic>
                  <wp14:sizeRelH relativeFrom="margin">
                    <wp14:pctWidth>0</wp14:pctWidth>
                  </wp14:sizeRelH>
                  <wp14:sizeRelV relativeFrom="margin">
                    <wp14:pctHeight>0</wp14:pctHeight>
                  </wp14:sizeRelV>
                </wp:anchor>
              </w:drawing>
            </w:r>
            <w:r w:rsidR="00D2628F" w:rsidRPr="00681159">
              <w:rPr>
                <w:rFonts w:ascii="Century Gothic" w:hAnsi="Century Gothic"/>
                <w:color w:val="04123F"/>
              </w:rPr>
              <w:t xml:space="preserve">         </w:t>
            </w:r>
            <w:r w:rsidR="00DC78D7" w:rsidRPr="00681159">
              <w:rPr>
                <w:rFonts w:ascii="Century Gothic" w:hAnsi="Century Gothic"/>
                <w:color w:val="04123F"/>
              </w:rPr>
              <w:t xml:space="preserve"> </w:t>
            </w:r>
            <w:r w:rsidR="00EA66C3" w:rsidRPr="00681159">
              <w:rPr>
                <w:rFonts w:ascii="Century Gothic" w:hAnsi="Century Gothic"/>
                <w:color w:val="04123F"/>
              </w:rPr>
              <w:t xml:space="preserve">  </w:t>
            </w:r>
            <w:r w:rsidR="00D2628F" w:rsidRPr="00681159">
              <w:rPr>
                <w:rFonts w:ascii="Century Gothic" w:hAnsi="Century Gothic"/>
                <w:color w:val="04123F"/>
              </w:rPr>
              <w:t>+ 371 </w:t>
            </w:r>
            <w:r w:rsidR="00B53270" w:rsidRPr="00681159">
              <w:rPr>
                <w:rFonts w:ascii="Century Gothic" w:hAnsi="Century Gothic"/>
                <w:color w:val="04123F"/>
              </w:rPr>
              <w:t>22844557</w:t>
            </w:r>
          </w:p>
        </w:tc>
      </w:tr>
      <w:tr w:rsidR="00D2628F" w:rsidRPr="00681159" w14:paraId="711CFA77" w14:textId="77777777" w:rsidTr="003C2F40">
        <w:trPr>
          <w:trHeight w:val="454"/>
        </w:trPr>
        <w:tc>
          <w:tcPr>
            <w:tcW w:w="4815" w:type="dxa"/>
            <w:vAlign w:val="center"/>
          </w:tcPr>
          <w:p w14:paraId="67423E10" w14:textId="7ACEF942" w:rsidR="00DC78D7" w:rsidRPr="00681159" w:rsidRDefault="00EA66C3" w:rsidP="00EA66C3">
            <w:pPr>
              <w:rPr>
                <w:rFonts w:ascii="Century Gothic" w:hAnsi="Century Gothic"/>
                <w:color w:val="04123F"/>
              </w:rPr>
            </w:pPr>
            <w:r w:rsidRPr="00681159">
              <w:rPr>
                <w:rFonts w:ascii="Century Gothic" w:hAnsi="Century Gothic"/>
                <w:color w:val="04123F"/>
              </w:rPr>
              <w:t>Z</w:t>
            </w:r>
            <w:r w:rsidR="00D2628F" w:rsidRPr="00681159">
              <w:rPr>
                <w:rFonts w:ascii="Century Gothic" w:hAnsi="Century Gothic"/>
                <w:color w:val="04123F"/>
              </w:rPr>
              <w:t>PR Sabiedrisko attiecību speciāliste</w:t>
            </w:r>
          </w:p>
        </w:tc>
        <w:tc>
          <w:tcPr>
            <w:tcW w:w="709" w:type="dxa"/>
            <w:vAlign w:val="center"/>
          </w:tcPr>
          <w:p w14:paraId="0D77F540" w14:textId="77ED47E4" w:rsidR="00D2628F" w:rsidRPr="00681159" w:rsidRDefault="00D2628F" w:rsidP="00D2628F">
            <w:pPr>
              <w:jc w:val="center"/>
              <w:rPr>
                <w:rFonts w:ascii="Century Gothic" w:hAnsi="Century Gothic"/>
                <w:color w:val="FFFFFF" w:themeColor="background1"/>
              </w:rPr>
            </w:pPr>
            <w:r w:rsidRPr="00681159">
              <w:rPr>
                <w:noProof/>
                <w:lang w:eastAsia="lv-LV"/>
              </w:rPr>
              <w:drawing>
                <wp:inline distT="0" distB="0" distL="0" distR="0" wp14:anchorId="513CFEB5" wp14:editId="1AAB9C3D">
                  <wp:extent cx="172800" cy="118800"/>
                  <wp:effectExtent l="19050" t="19050" r="17780" b="14605"/>
                  <wp:docPr id="9"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72800" cy="118800"/>
                          </a:xfrm>
                          <a:prstGeom prst="rect">
                            <a:avLst/>
                          </a:prstGeom>
                        </pic:spPr>
                      </pic:pic>
                    </a:graphicData>
                  </a:graphic>
                </wp:inline>
              </w:drawing>
            </w:r>
          </w:p>
        </w:tc>
        <w:tc>
          <w:tcPr>
            <w:tcW w:w="4932" w:type="dxa"/>
            <w:vAlign w:val="center"/>
          </w:tcPr>
          <w:p w14:paraId="7353CE44" w14:textId="30636F56" w:rsidR="00D2628F" w:rsidRPr="00681159" w:rsidRDefault="00B53270" w:rsidP="00D2628F">
            <w:pPr>
              <w:rPr>
                <w:rFonts w:ascii="Century Gothic" w:hAnsi="Century Gothic"/>
                <w:color w:val="04123F"/>
              </w:rPr>
            </w:pPr>
            <w:r w:rsidRPr="00681159">
              <w:rPr>
                <w:rFonts w:ascii="Century Gothic" w:hAnsi="Century Gothic"/>
                <w:color w:val="04123F"/>
              </w:rPr>
              <w:t>agnese.launerte</w:t>
            </w:r>
            <w:r w:rsidR="00D2628F" w:rsidRPr="00681159">
              <w:rPr>
                <w:rFonts w:ascii="Century Gothic" w:hAnsi="Century Gothic"/>
                <w:color w:val="04123F"/>
              </w:rPr>
              <w:t>@zpr.gov.lv</w:t>
            </w:r>
          </w:p>
        </w:tc>
      </w:tr>
    </w:tbl>
    <w:p w14:paraId="47AA8C88" w14:textId="26E5EE27" w:rsidR="009217A0" w:rsidRPr="00681159" w:rsidRDefault="009217A0" w:rsidP="00F447CA">
      <w:pPr>
        <w:spacing w:after="0"/>
        <w:rPr>
          <w:rFonts w:ascii="Century Gothic" w:hAnsi="Century Gothic"/>
          <w:b/>
          <w:bCs/>
          <w:color w:val="04123F"/>
          <w:sz w:val="20"/>
          <w:szCs w:val="20"/>
          <w:lang w:eastAsia="lv-LV"/>
        </w:rPr>
      </w:pPr>
    </w:p>
    <w:p w14:paraId="58B26C01" w14:textId="3AEC9030" w:rsidR="00DC1B37" w:rsidRPr="00681159" w:rsidRDefault="00174113" w:rsidP="00CE5A3F">
      <w:pPr>
        <w:spacing w:after="0"/>
        <w:jc w:val="center"/>
        <w:rPr>
          <w:rFonts w:ascii="Century Gothic" w:hAnsi="Century Gothic"/>
          <w:b/>
          <w:bCs/>
          <w:color w:val="04123F"/>
          <w:sz w:val="44"/>
          <w:szCs w:val="44"/>
          <w:lang w:eastAsia="lv-LV"/>
        </w:rPr>
      </w:pPr>
      <w:r w:rsidRPr="00681159">
        <w:rPr>
          <w:rFonts w:ascii="Century Gothic" w:hAnsi="Century Gothic"/>
          <w:b/>
          <w:bCs/>
          <w:noProof/>
          <w:color w:val="04123F"/>
          <w:sz w:val="44"/>
          <w:szCs w:val="44"/>
          <w:lang w:eastAsia="lv-LV"/>
        </w:rPr>
        <w:drawing>
          <wp:inline distT="0" distB="0" distL="0" distR="0" wp14:anchorId="206447F3" wp14:editId="4EB56BF2">
            <wp:extent cx="3614400" cy="1090800"/>
            <wp:effectExtent l="0" t="0" r="0" b="0"/>
            <wp:docPr id="869943025" name="Picture 3" descr="A blue flag with yellow stars and a blue circ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43025" name="Picture 3" descr="A blue flag with yellow stars and a blue circle on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14400" cy="1090800"/>
                    </a:xfrm>
                    <a:prstGeom prst="rect">
                      <a:avLst/>
                    </a:prstGeom>
                  </pic:spPr>
                </pic:pic>
              </a:graphicData>
            </a:graphic>
          </wp:inline>
        </w:drawing>
      </w:r>
    </w:p>
    <w:p w14:paraId="3D8AD392" w14:textId="294D05B5" w:rsidR="0087243C" w:rsidRPr="003C2918" w:rsidRDefault="00050929" w:rsidP="00174113">
      <w:pPr>
        <w:rPr>
          <w:rFonts w:ascii="Century Gothic" w:hAnsi="Century Gothic"/>
          <w:b/>
          <w:bCs/>
          <w:color w:val="000000" w:themeColor="text1"/>
          <w:sz w:val="36"/>
          <w:szCs w:val="36"/>
          <w:lang w:val="lv"/>
        </w:rPr>
      </w:pPr>
      <w:r w:rsidRPr="00050929">
        <w:rPr>
          <w:rFonts w:ascii="Century Gothic" w:hAnsi="Century Gothic"/>
          <w:b/>
          <w:bCs/>
          <w:color w:val="000000" w:themeColor="text1"/>
          <w:sz w:val="36"/>
          <w:szCs w:val="36"/>
        </w:rPr>
        <w:t xml:space="preserve">Ar demonstrācijas pasākumu Lietuvā uzsākta </w:t>
      </w:r>
      <w:proofErr w:type="spellStart"/>
      <w:r w:rsidRPr="00050929">
        <w:rPr>
          <w:rFonts w:ascii="Century Gothic" w:hAnsi="Century Gothic"/>
          <w:b/>
          <w:bCs/>
          <w:color w:val="000000" w:themeColor="text1"/>
          <w:sz w:val="36"/>
          <w:szCs w:val="36"/>
        </w:rPr>
        <w:t>invazīvo</w:t>
      </w:r>
      <w:proofErr w:type="spellEnd"/>
      <w:r w:rsidRPr="00050929">
        <w:rPr>
          <w:rFonts w:ascii="Century Gothic" w:hAnsi="Century Gothic"/>
          <w:b/>
          <w:bCs/>
          <w:color w:val="000000" w:themeColor="text1"/>
          <w:sz w:val="36"/>
          <w:szCs w:val="36"/>
        </w:rPr>
        <w:t xml:space="preserve"> sugu ierobežošana projekta INVAGO </w:t>
      </w:r>
      <w:proofErr w:type="spellStart"/>
      <w:r w:rsidRPr="00050929">
        <w:rPr>
          <w:rFonts w:ascii="Century Gothic" w:hAnsi="Century Gothic"/>
          <w:b/>
          <w:bCs/>
          <w:color w:val="000000" w:themeColor="text1"/>
          <w:sz w:val="36"/>
          <w:szCs w:val="36"/>
        </w:rPr>
        <w:t>pilotteritorijās</w:t>
      </w:r>
      <w:proofErr w:type="spellEnd"/>
    </w:p>
    <w:p w14:paraId="251BDB14" w14:textId="69DC6496" w:rsidR="00A03A77" w:rsidRPr="00681159" w:rsidRDefault="003C2918" w:rsidP="002A4119">
      <w:pPr>
        <w:spacing w:after="0" w:line="480" w:lineRule="auto"/>
        <w:rPr>
          <w:rFonts w:ascii="Century Gothic" w:hAnsi="Century Gothic"/>
          <w:color w:val="04123F"/>
          <w:sz w:val="8"/>
          <w:szCs w:val="8"/>
        </w:rPr>
      </w:pPr>
      <w:r w:rsidRPr="00681159">
        <w:rPr>
          <w:rFonts w:ascii="Century Gothic" w:hAnsi="Century Gothic"/>
          <w:b/>
          <w:bCs/>
          <w:noProof/>
          <w:color w:val="04123F"/>
          <w:sz w:val="44"/>
          <w:szCs w:val="44"/>
          <w:lang w:eastAsia="lv-LV"/>
        </w:rPr>
        <mc:AlternateContent>
          <mc:Choice Requires="wps">
            <w:drawing>
              <wp:anchor distT="0" distB="0" distL="114300" distR="114300" simplePos="0" relativeHeight="251656192" behindDoc="0" locked="0" layoutInCell="1" allowOverlap="1" wp14:anchorId="52534C72" wp14:editId="5D4A8A6B">
                <wp:simplePos x="0" y="0"/>
                <wp:positionH relativeFrom="margin">
                  <wp:posOffset>0</wp:posOffset>
                </wp:positionH>
                <wp:positionV relativeFrom="paragraph">
                  <wp:posOffset>34289</wp:posOffset>
                </wp:positionV>
                <wp:extent cx="5067300" cy="9525"/>
                <wp:effectExtent l="19050" t="19050" r="19050" b="28575"/>
                <wp:wrapNone/>
                <wp:docPr id="4" name="Taisns savienotājs 4"/>
                <wp:cNvGraphicFramePr/>
                <a:graphic xmlns:a="http://schemas.openxmlformats.org/drawingml/2006/main">
                  <a:graphicData uri="http://schemas.microsoft.com/office/word/2010/wordprocessingShape">
                    <wps:wsp>
                      <wps:cNvCnPr/>
                      <wps:spPr>
                        <a:xfrm flipV="1">
                          <a:off x="0" y="0"/>
                          <a:ext cx="5067300" cy="9525"/>
                        </a:xfrm>
                        <a:prstGeom prst="line">
                          <a:avLst/>
                        </a:prstGeom>
                        <a:ln w="38100">
                          <a:solidFill>
                            <a:srgbClr val="25BC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50EA9" id="Taisns savienotājs 4"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7pt" to="39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" strokecolor="#25bc59" strokeweight="3pt">
                <v:stroke joinstyle="miter"/>
                <w10:wrap anchorx="margin"/>
              </v:line>
            </w:pict>
          </mc:Fallback>
        </mc:AlternateContent>
      </w:r>
    </w:p>
    <w:p w14:paraId="58BF4649" w14:textId="77777777" w:rsidR="00050929" w:rsidRPr="00050929" w:rsidRDefault="00050929" w:rsidP="00050929">
      <w:pPr>
        <w:jc w:val="both"/>
        <w:rPr>
          <w:rFonts w:ascii="Century Gothic" w:hAnsi="Century Gothic" w:cs="Times New Roman"/>
          <w:b/>
          <w:bCs/>
        </w:rPr>
      </w:pPr>
      <w:r w:rsidRPr="00050929">
        <w:rPr>
          <w:rFonts w:ascii="Century Gothic" w:hAnsi="Century Gothic" w:cs="Times New Roman"/>
          <w:b/>
          <w:bCs/>
        </w:rPr>
        <w:t xml:space="preserve">Līdz ar aktīvās pavasara sezonas iestāšanos, projektā “Bioloģiskās daudzveidības aizsardzība no </w:t>
      </w:r>
      <w:proofErr w:type="spellStart"/>
      <w:r w:rsidRPr="00050929">
        <w:rPr>
          <w:rFonts w:ascii="Century Gothic" w:hAnsi="Century Gothic" w:cs="Times New Roman"/>
          <w:b/>
          <w:bCs/>
        </w:rPr>
        <w:t>invazīvām</w:t>
      </w:r>
      <w:proofErr w:type="spellEnd"/>
      <w:r w:rsidRPr="00050929">
        <w:rPr>
          <w:rFonts w:ascii="Century Gothic" w:hAnsi="Century Gothic" w:cs="Times New Roman"/>
          <w:b/>
          <w:bCs/>
        </w:rPr>
        <w:t xml:space="preserve"> svešzemju sugām” (INVAGO) uzsāktas praktiskās demonstrācijas </w:t>
      </w:r>
      <w:proofErr w:type="spellStart"/>
      <w:r w:rsidRPr="00050929">
        <w:rPr>
          <w:rFonts w:ascii="Century Gothic" w:hAnsi="Century Gothic" w:cs="Times New Roman"/>
          <w:b/>
          <w:bCs/>
        </w:rPr>
        <w:t>invazīvo</w:t>
      </w:r>
      <w:proofErr w:type="spellEnd"/>
      <w:r w:rsidRPr="00050929">
        <w:rPr>
          <w:rFonts w:ascii="Century Gothic" w:hAnsi="Century Gothic" w:cs="Times New Roman"/>
          <w:b/>
          <w:bCs/>
        </w:rPr>
        <w:t xml:space="preserve"> sugu ierobežošanā. Šī gada 13. maijā </w:t>
      </w:r>
      <w:proofErr w:type="spellStart"/>
      <w:r w:rsidRPr="00050929">
        <w:rPr>
          <w:rFonts w:ascii="Century Gothic" w:hAnsi="Century Gothic" w:cs="Times New Roman"/>
          <w:b/>
          <w:bCs/>
        </w:rPr>
        <w:t>Salantu</w:t>
      </w:r>
      <w:proofErr w:type="spellEnd"/>
      <w:r w:rsidRPr="00050929">
        <w:rPr>
          <w:rFonts w:ascii="Century Gothic" w:hAnsi="Century Gothic" w:cs="Times New Roman"/>
          <w:b/>
          <w:bCs/>
        </w:rPr>
        <w:t xml:space="preserve"> reģionālajā parkā (Lietuvā) aizvadīts pirmais pieredzes apmaiņas pasākums, aizsākot demonstrāciju ciklu, kas turpmāk norisināsies visu projekta partneru </w:t>
      </w:r>
      <w:proofErr w:type="spellStart"/>
      <w:r w:rsidRPr="00050929">
        <w:rPr>
          <w:rFonts w:ascii="Century Gothic" w:hAnsi="Century Gothic" w:cs="Times New Roman"/>
          <w:b/>
          <w:bCs/>
        </w:rPr>
        <w:t>pilotteritorijās</w:t>
      </w:r>
      <w:proofErr w:type="spellEnd"/>
      <w:r w:rsidRPr="00050929">
        <w:rPr>
          <w:rFonts w:ascii="Century Gothic" w:hAnsi="Century Gothic" w:cs="Times New Roman"/>
          <w:b/>
          <w:bCs/>
        </w:rPr>
        <w:t xml:space="preserve"> Latvijā un Lietuvā. </w:t>
      </w:r>
    </w:p>
    <w:p w14:paraId="3CF85295" w14:textId="77777777" w:rsidR="00050929" w:rsidRPr="00050929" w:rsidRDefault="00050929" w:rsidP="00050929">
      <w:pPr>
        <w:jc w:val="both"/>
        <w:rPr>
          <w:rFonts w:ascii="Century Gothic" w:hAnsi="Century Gothic" w:cs="Times New Roman"/>
        </w:rPr>
      </w:pPr>
      <w:proofErr w:type="spellStart"/>
      <w:r w:rsidRPr="00050929">
        <w:rPr>
          <w:rFonts w:ascii="Century Gothic" w:hAnsi="Century Gothic" w:cs="Times New Roman"/>
        </w:rPr>
        <w:t>Salantu</w:t>
      </w:r>
      <w:proofErr w:type="spellEnd"/>
      <w:r w:rsidRPr="00050929">
        <w:rPr>
          <w:rFonts w:ascii="Century Gothic" w:hAnsi="Century Gothic" w:cs="Times New Roman"/>
        </w:rPr>
        <w:t xml:space="preserve"> pasākuma programmas pamatā bija praktiskie lauka darbi - dalībnieki veica Sosnovska </w:t>
      </w:r>
      <w:proofErr w:type="spellStart"/>
      <w:r w:rsidRPr="00050929">
        <w:rPr>
          <w:rFonts w:ascii="Century Gothic" w:hAnsi="Century Gothic" w:cs="Times New Roman"/>
        </w:rPr>
        <w:t>latvāņa</w:t>
      </w:r>
      <w:proofErr w:type="spellEnd"/>
      <w:r w:rsidRPr="00050929">
        <w:rPr>
          <w:rFonts w:ascii="Century Gothic" w:hAnsi="Century Gothic" w:cs="Times New Roman"/>
        </w:rPr>
        <w:t xml:space="preserve"> jauno dzinumu manuālu izrakšanu un sakņu sistēmas likvidēšanu. Kā uzsver projekta “INVAGO” vadītāja Evija </w:t>
      </w:r>
      <w:proofErr w:type="spellStart"/>
      <w:r w:rsidRPr="00050929">
        <w:rPr>
          <w:rFonts w:ascii="Century Gothic" w:hAnsi="Century Gothic" w:cs="Times New Roman"/>
        </w:rPr>
        <w:t>Ērkšķe</w:t>
      </w:r>
      <w:proofErr w:type="spellEnd"/>
      <w:r w:rsidRPr="00050929">
        <w:rPr>
          <w:rFonts w:ascii="Century Gothic" w:hAnsi="Century Gothic" w:cs="Times New Roman"/>
        </w:rPr>
        <w:t xml:space="preserve">: “Praktiskā pieredzes un zināšanu apmaiņa klātienē ir viena no lielākajām šī projekta vērtībām - redzot konkrētas metodes darbībā un uzreiz saņemot ekspertu komentārus, partneri var daudz precīzāk un efektīvāk īstenot darbus savu pašvaldību </w:t>
      </w:r>
      <w:proofErr w:type="spellStart"/>
      <w:r w:rsidRPr="00050929">
        <w:rPr>
          <w:rFonts w:ascii="Century Gothic" w:hAnsi="Century Gothic" w:cs="Times New Roman"/>
        </w:rPr>
        <w:t>pilotteritorijās</w:t>
      </w:r>
      <w:proofErr w:type="spellEnd"/>
      <w:r w:rsidRPr="00050929">
        <w:rPr>
          <w:rFonts w:ascii="Century Gothic" w:hAnsi="Century Gothic" w:cs="Times New Roman"/>
        </w:rPr>
        <w:t>." </w:t>
      </w:r>
    </w:p>
    <w:p w14:paraId="1D8505D5" w14:textId="77777777" w:rsidR="00050929" w:rsidRPr="00050929" w:rsidRDefault="00050929" w:rsidP="00050929">
      <w:pPr>
        <w:jc w:val="both"/>
        <w:rPr>
          <w:rFonts w:ascii="Century Gothic" w:hAnsi="Century Gothic" w:cs="Times New Roman"/>
        </w:rPr>
      </w:pPr>
      <w:r w:rsidRPr="00050929">
        <w:rPr>
          <w:rFonts w:ascii="Century Gothic" w:hAnsi="Century Gothic" w:cs="Times New Roman"/>
        </w:rPr>
        <w:t>Žemaitijas aizsargājamo teritoriju direkcijas pārstāvji pasākumā demonstrēja projektā iegādāto specializēto aprīkojumu - pļaujmašīnu un grābekli-</w:t>
      </w:r>
      <w:proofErr w:type="spellStart"/>
      <w:r w:rsidRPr="00050929">
        <w:rPr>
          <w:rFonts w:ascii="Century Gothic" w:hAnsi="Century Gothic" w:cs="Times New Roman"/>
        </w:rPr>
        <w:t>vālotāju</w:t>
      </w:r>
      <w:proofErr w:type="spellEnd"/>
      <w:r w:rsidRPr="00050929">
        <w:rPr>
          <w:rFonts w:ascii="Century Gothic" w:hAnsi="Century Gothic" w:cs="Times New Roman"/>
        </w:rPr>
        <w:t xml:space="preserve">, ko izmantos Sosnovska </w:t>
      </w:r>
      <w:proofErr w:type="spellStart"/>
      <w:r w:rsidRPr="00050929">
        <w:rPr>
          <w:rFonts w:ascii="Century Gothic" w:hAnsi="Century Gothic" w:cs="Times New Roman"/>
        </w:rPr>
        <w:t>latvāņa</w:t>
      </w:r>
      <w:proofErr w:type="spellEnd"/>
      <w:r w:rsidRPr="00050929">
        <w:rPr>
          <w:rFonts w:ascii="Century Gothic" w:hAnsi="Century Gothic" w:cs="Times New Roman"/>
        </w:rPr>
        <w:t xml:space="preserve"> ierobežošanai trīs </w:t>
      </w:r>
      <w:proofErr w:type="spellStart"/>
      <w:r w:rsidRPr="00050929">
        <w:rPr>
          <w:rFonts w:ascii="Century Gothic" w:hAnsi="Century Gothic" w:cs="Times New Roman"/>
        </w:rPr>
        <w:t>pilotteritorijās</w:t>
      </w:r>
      <w:proofErr w:type="spellEnd"/>
      <w:r w:rsidRPr="00050929">
        <w:rPr>
          <w:rFonts w:ascii="Century Gothic" w:hAnsi="Century Gothic" w:cs="Times New Roman"/>
        </w:rPr>
        <w:t xml:space="preserve"> </w:t>
      </w:r>
      <w:proofErr w:type="spellStart"/>
      <w:r w:rsidRPr="00050929">
        <w:rPr>
          <w:rFonts w:ascii="Century Gothic" w:hAnsi="Century Gothic" w:cs="Times New Roman"/>
        </w:rPr>
        <w:t>Salantu</w:t>
      </w:r>
      <w:proofErr w:type="spellEnd"/>
      <w:r w:rsidRPr="00050929">
        <w:rPr>
          <w:rFonts w:ascii="Century Gothic" w:hAnsi="Century Gothic" w:cs="Times New Roman"/>
        </w:rPr>
        <w:t xml:space="preserve"> reģionālajā parkā, kopumā 8,32 hektāru platībā. Tāpat efektivitātes kontrolei tiks izmantots par projekta līdzekļiem iegādātais </w:t>
      </w:r>
      <w:proofErr w:type="spellStart"/>
      <w:r w:rsidRPr="00050929">
        <w:rPr>
          <w:rFonts w:ascii="Century Gothic" w:hAnsi="Century Gothic" w:cs="Times New Roman"/>
        </w:rPr>
        <w:t>drons</w:t>
      </w:r>
      <w:proofErr w:type="spellEnd"/>
      <w:r w:rsidRPr="00050929">
        <w:rPr>
          <w:rFonts w:ascii="Century Gothic" w:hAnsi="Century Gothic" w:cs="Times New Roman"/>
        </w:rPr>
        <w:t>, ar kuru asociācijas “</w:t>
      </w:r>
      <w:proofErr w:type="spellStart"/>
      <w:r w:rsidRPr="00050929">
        <w:rPr>
          <w:rFonts w:ascii="Century Gothic" w:hAnsi="Century Gothic" w:cs="Times New Roman"/>
        </w:rPr>
        <w:t>Ekosistemų</w:t>
      </w:r>
      <w:proofErr w:type="spellEnd"/>
      <w:r w:rsidRPr="00050929">
        <w:rPr>
          <w:rFonts w:ascii="Century Gothic" w:hAnsi="Century Gothic" w:cs="Times New Roman"/>
        </w:rPr>
        <w:t xml:space="preserve"> </w:t>
      </w:r>
      <w:proofErr w:type="spellStart"/>
      <w:r w:rsidRPr="00050929">
        <w:rPr>
          <w:rFonts w:ascii="Century Gothic" w:hAnsi="Century Gothic" w:cs="Times New Roman"/>
        </w:rPr>
        <w:t>apsaugos</w:t>
      </w:r>
      <w:proofErr w:type="spellEnd"/>
      <w:r w:rsidRPr="00050929">
        <w:rPr>
          <w:rFonts w:ascii="Century Gothic" w:hAnsi="Century Gothic" w:cs="Times New Roman"/>
        </w:rPr>
        <w:t xml:space="preserve"> </w:t>
      </w:r>
      <w:proofErr w:type="spellStart"/>
      <w:r w:rsidRPr="00050929">
        <w:rPr>
          <w:rFonts w:ascii="Century Gothic" w:hAnsi="Century Gothic" w:cs="Times New Roman"/>
        </w:rPr>
        <w:t>centras</w:t>
      </w:r>
      <w:proofErr w:type="spellEnd"/>
      <w:r w:rsidRPr="00050929">
        <w:rPr>
          <w:rFonts w:ascii="Century Gothic" w:hAnsi="Century Gothic" w:cs="Times New Roman"/>
        </w:rPr>
        <w:t xml:space="preserve">” speciālisti veic sugu izplatības blīvuma monitoringu. Sākotnējā kartēšana </w:t>
      </w:r>
      <w:proofErr w:type="spellStart"/>
      <w:r w:rsidRPr="00050929">
        <w:rPr>
          <w:rFonts w:ascii="Century Gothic" w:hAnsi="Century Gothic" w:cs="Times New Roman"/>
        </w:rPr>
        <w:t>pilotteritorijās</w:t>
      </w:r>
      <w:proofErr w:type="spellEnd"/>
      <w:r w:rsidRPr="00050929">
        <w:rPr>
          <w:rFonts w:ascii="Century Gothic" w:hAnsi="Century Gothic" w:cs="Times New Roman"/>
        </w:rPr>
        <w:t xml:space="preserve"> jau ir pabeigta, un pēc visu ierobežošanas darbu noslēguma tiks veikts gala pārlidojums, lai salīdzinātu datus un uzskatāmi novērtētu izmantoto metožu efektivitāti.</w:t>
      </w:r>
    </w:p>
    <w:p w14:paraId="7D1F9C09" w14:textId="53A049EA" w:rsidR="00050929" w:rsidRPr="00050929" w:rsidRDefault="00050929" w:rsidP="00050929">
      <w:pPr>
        <w:jc w:val="both"/>
        <w:rPr>
          <w:rFonts w:ascii="Century Gothic" w:hAnsi="Century Gothic" w:cs="Times New Roman"/>
        </w:rPr>
      </w:pPr>
      <w:r w:rsidRPr="00050929">
        <w:rPr>
          <w:rFonts w:ascii="Century Gothic" w:hAnsi="Century Gothic" w:cs="Times New Roman"/>
        </w:rPr>
        <w:t xml:space="preserve">Lauka darbu gaitā, izvērtējot līdzšinējos </w:t>
      </w:r>
      <w:proofErr w:type="spellStart"/>
      <w:r w:rsidRPr="00050929">
        <w:rPr>
          <w:rFonts w:ascii="Century Gothic" w:hAnsi="Century Gothic" w:cs="Times New Roman"/>
        </w:rPr>
        <w:t>latvāņu</w:t>
      </w:r>
      <w:proofErr w:type="spellEnd"/>
      <w:r w:rsidRPr="00050929">
        <w:rPr>
          <w:rFonts w:ascii="Century Gothic" w:hAnsi="Century Gothic" w:cs="Times New Roman"/>
        </w:rPr>
        <w:t xml:space="preserve"> ierobežošanas rezultātus, eksperti vērsa uzmanību uz pareizas metodikas izvēli dabas teritorijās. Kā norādīja SIA „Estonian, </w:t>
      </w:r>
      <w:proofErr w:type="spellStart"/>
      <w:r w:rsidRPr="00050929">
        <w:rPr>
          <w:rFonts w:ascii="Century Gothic" w:hAnsi="Century Gothic" w:cs="Times New Roman"/>
        </w:rPr>
        <w:t>Latvian</w:t>
      </w:r>
      <w:proofErr w:type="spellEnd"/>
      <w:r w:rsidRPr="00050929">
        <w:rPr>
          <w:rFonts w:ascii="Century Gothic" w:hAnsi="Century Gothic" w:cs="Times New Roman"/>
        </w:rPr>
        <w:t xml:space="preserve"> &amp; </w:t>
      </w:r>
      <w:proofErr w:type="spellStart"/>
      <w:r w:rsidRPr="00050929">
        <w:rPr>
          <w:rFonts w:ascii="Century Gothic" w:hAnsi="Century Gothic" w:cs="Times New Roman"/>
        </w:rPr>
        <w:t>Lithuanian</w:t>
      </w:r>
      <w:proofErr w:type="spellEnd"/>
      <w:r w:rsidRPr="00050929">
        <w:rPr>
          <w:rFonts w:ascii="Century Gothic" w:hAnsi="Century Gothic" w:cs="Times New Roman"/>
        </w:rPr>
        <w:t xml:space="preserve"> </w:t>
      </w:r>
      <w:proofErr w:type="spellStart"/>
      <w:r w:rsidRPr="00050929">
        <w:rPr>
          <w:rFonts w:ascii="Century Gothic" w:hAnsi="Century Gothic" w:cs="Times New Roman"/>
        </w:rPr>
        <w:t>Environment</w:t>
      </w:r>
      <w:proofErr w:type="spellEnd"/>
      <w:r w:rsidRPr="00050929">
        <w:rPr>
          <w:rFonts w:ascii="Century Gothic" w:hAnsi="Century Gothic" w:cs="Times New Roman"/>
        </w:rPr>
        <w:t xml:space="preserve">” (ELLE) eksperte Anete </w:t>
      </w:r>
      <w:proofErr w:type="spellStart"/>
      <w:r w:rsidRPr="00050929">
        <w:rPr>
          <w:rFonts w:ascii="Century Gothic" w:hAnsi="Century Gothic" w:cs="Times New Roman"/>
        </w:rPr>
        <w:t>Pošiva-Bunkovska</w:t>
      </w:r>
      <w:proofErr w:type="spellEnd"/>
      <w:r w:rsidRPr="00050929">
        <w:rPr>
          <w:rFonts w:ascii="Century Gothic" w:hAnsi="Century Gothic" w:cs="Times New Roman"/>
        </w:rPr>
        <w:t xml:space="preserve">, dabas liegumos ķīmiskās metodes pamatā netiek izmantotas un ir aizliegtas ūdenstilpju tuvumā, savukārt mehāniskajai iznīcināšanai jābūt ļoti precīzai, lai nekaitētu aizsargājamām sugām un biotopiem. Tāpat partneri tika iepazīstināti ar zālāju optimālas apsaimniekošanas principiem pēc tam, kad </w:t>
      </w:r>
      <w:proofErr w:type="spellStart"/>
      <w:r w:rsidRPr="00050929">
        <w:rPr>
          <w:rFonts w:ascii="Century Gothic" w:hAnsi="Century Gothic" w:cs="Times New Roman"/>
        </w:rPr>
        <w:t>invazīvās</w:t>
      </w:r>
      <w:proofErr w:type="spellEnd"/>
      <w:r w:rsidRPr="00050929">
        <w:rPr>
          <w:rFonts w:ascii="Century Gothic" w:hAnsi="Century Gothic" w:cs="Times New Roman"/>
        </w:rPr>
        <w:t xml:space="preserve"> sugas ir likvidētas. Sekmīgai pļavu atjaunošanai obligāta ir biomasas novākšana. Atkarībā no vietas specifikas teritorijās var būt </w:t>
      </w:r>
    </w:p>
    <w:p w14:paraId="6A1B174C" w14:textId="44CAEC99" w:rsidR="00421AA6" w:rsidRPr="00681159" w:rsidRDefault="00421AA6" w:rsidP="00421AA6">
      <w:pPr>
        <w:spacing w:after="0"/>
        <w:jc w:val="right"/>
        <w:rPr>
          <w:rFonts w:ascii="Century Gothic" w:hAnsi="Century Gothic"/>
          <w:b/>
          <w:bCs/>
          <w:color w:val="FFFFFF" w:themeColor="background1"/>
          <w:sz w:val="32"/>
          <w:szCs w:val="32"/>
        </w:rPr>
      </w:pPr>
      <w:r w:rsidRPr="00681159">
        <w:rPr>
          <w:rFonts w:ascii="Century Gothic" w:hAnsi="Century Gothic"/>
          <w:b/>
          <w:bCs/>
          <w:noProof/>
          <w:color w:val="FFFFFF" w:themeColor="background1"/>
          <w:sz w:val="32"/>
          <w:szCs w:val="32"/>
          <w:lang w:eastAsia="lv-LV"/>
        </w:rPr>
        <w:lastRenderedPageBreak/>
        <w:drawing>
          <wp:anchor distT="0" distB="0" distL="114300" distR="114300" simplePos="0" relativeHeight="251659264" behindDoc="1" locked="0" layoutInCell="1" allowOverlap="1" wp14:anchorId="53EF9608" wp14:editId="295B88F3">
            <wp:simplePos x="0" y="0"/>
            <wp:positionH relativeFrom="margin">
              <wp:align>left</wp:align>
            </wp:positionH>
            <wp:positionV relativeFrom="paragraph">
              <wp:posOffset>138</wp:posOffset>
            </wp:positionV>
            <wp:extent cx="1765702" cy="914400"/>
            <wp:effectExtent l="0" t="0" r="6350" b="0"/>
            <wp:wrapNone/>
            <wp:docPr id="1634481569" name="Attēls 10"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10" descr="Attēls, kurā ir teksts&#10;&#10;Apraksts ģenerēts automātiski"/>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702" cy="914400"/>
                    </a:xfrm>
                    <a:prstGeom prst="rect">
                      <a:avLst/>
                    </a:prstGeom>
                  </pic:spPr>
                </pic:pic>
              </a:graphicData>
            </a:graphic>
            <wp14:sizeRelH relativeFrom="page">
              <wp14:pctWidth>0</wp14:pctWidth>
            </wp14:sizeRelH>
            <wp14:sizeRelV relativeFrom="page">
              <wp14:pctHeight>0</wp14:pctHeight>
            </wp14:sizeRelV>
          </wp:anchor>
        </w:drawing>
      </w:r>
      <w:r w:rsidR="00681159" w:rsidRPr="00681159">
        <w:rPr>
          <w:rFonts w:ascii="Century Gothic" w:hAnsi="Century Gothic"/>
          <w:b/>
          <w:bCs/>
          <w:color w:val="FFFFFF" w:themeColor="background1"/>
          <w:sz w:val="32"/>
          <w:szCs w:val="32"/>
        </w:rPr>
        <w:t>2</w:t>
      </w:r>
      <w:r w:rsidR="00050929">
        <w:rPr>
          <w:rFonts w:ascii="Century Gothic" w:hAnsi="Century Gothic"/>
          <w:b/>
          <w:bCs/>
          <w:color w:val="FFFFFF" w:themeColor="background1"/>
          <w:sz w:val="32"/>
          <w:szCs w:val="32"/>
        </w:rPr>
        <w:t>0</w:t>
      </w:r>
      <w:r w:rsidR="0087243C" w:rsidRPr="00681159">
        <w:rPr>
          <w:rFonts w:ascii="Century Gothic" w:hAnsi="Century Gothic"/>
          <w:b/>
          <w:bCs/>
          <w:color w:val="FFFFFF" w:themeColor="background1"/>
          <w:sz w:val="32"/>
          <w:szCs w:val="32"/>
        </w:rPr>
        <w:t>.</w:t>
      </w:r>
      <w:r w:rsidR="00CF058B" w:rsidRPr="00681159">
        <w:rPr>
          <w:rFonts w:ascii="Century Gothic" w:hAnsi="Century Gothic"/>
          <w:b/>
          <w:bCs/>
          <w:color w:val="FFFFFF" w:themeColor="background1"/>
          <w:sz w:val="32"/>
          <w:szCs w:val="32"/>
        </w:rPr>
        <w:t>0</w:t>
      </w:r>
      <w:r w:rsidR="00050929">
        <w:rPr>
          <w:rFonts w:ascii="Century Gothic" w:hAnsi="Century Gothic"/>
          <w:b/>
          <w:bCs/>
          <w:color w:val="FFFFFF" w:themeColor="background1"/>
          <w:sz w:val="32"/>
          <w:szCs w:val="32"/>
        </w:rPr>
        <w:t>5</w:t>
      </w:r>
      <w:r w:rsidRPr="00681159">
        <w:rPr>
          <w:rFonts w:ascii="Century Gothic" w:hAnsi="Century Gothic"/>
          <w:b/>
          <w:bCs/>
          <w:color w:val="FFFFFF" w:themeColor="background1"/>
          <w:sz w:val="32"/>
          <w:szCs w:val="32"/>
        </w:rPr>
        <w:t>.202</w:t>
      </w:r>
      <w:r w:rsidR="003C2918">
        <w:rPr>
          <w:rFonts w:ascii="Century Gothic" w:hAnsi="Century Gothic"/>
          <w:b/>
          <w:bCs/>
          <w:color w:val="FFFFFF" w:themeColor="background1"/>
          <w:sz w:val="32"/>
          <w:szCs w:val="32"/>
        </w:rPr>
        <w:t>6</w:t>
      </w:r>
      <w:r w:rsidRPr="00681159">
        <w:rPr>
          <w:rFonts w:ascii="Century Gothic" w:hAnsi="Century Gothic"/>
          <w:b/>
          <w:bCs/>
          <w:color w:val="FFFFFF" w:themeColor="background1"/>
          <w:sz w:val="32"/>
          <w:szCs w:val="32"/>
        </w:rPr>
        <w:t>.</w:t>
      </w:r>
    </w:p>
    <w:p w14:paraId="2C59B320" w14:textId="77777777" w:rsidR="00421AA6" w:rsidRPr="00681159" w:rsidRDefault="00421AA6" w:rsidP="00421AA6">
      <w:pPr>
        <w:tabs>
          <w:tab w:val="left" w:pos="5895"/>
          <w:tab w:val="right" w:pos="10466"/>
        </w:tabs>
        <w:spacing w:after="0" w:line="240" w:lineRule="auto"/>
        <w:rPr>
          <w:rFonts w:ascii="Century Gothic" w:hAnsi="Century Gothic"/>
          <w:color w:val="FFFFFF" w:themeColor="background1"/>
          <w:sz w:val="24"/>
          <w:szCs w:val="24"/>
        </w:rPr>
      </w:pPr>
      <w:r w:rsidRPr="00681159">
        <w:rPr>
          <w:rFonts w:ascii="Century Gothic" w:hAnsi="Century Gothic"/>
          <w:color w:val="FFFFFF" w:themeColor="background1"/>
          <w:sz w:val="24"/>
          <w:szCs w:val="24"/>
        </w:rPr>
        <w:tab/>
      </w:r>
      <w:r w:rsidRPr="00681159">
        <w:rPr>
          <w:rFonts w:ascii="Century Gothic" w:hAnsi="Century Gothic"/>
          <w:color w:val="FFFFFF" w:themeColor="background1"/>
          <w:sz w:val="24"/>
          <w:szCs w:val="24"/>
        </w:rPr>
        <w:tab/>
        <w:t xml:space="preserve">Katoļu iela 2B, </w:t>
      </w:r>
    </w:p>
    <w:p w14:paraId="0839976A" w14:textId="77777777" w:rsidR="00421AA6" w:rsidRPr="00681159" w:rsidRDefault="00421AA6" w:rsidP="00421AA6">
      <w:pPr>
        <w:spacing w:after="0" w:line="240" w:lineRule="auto"/>
        <w:jc w:val="right"/>
        <w:rPr>
          <w:rFonts w:ascii="Century Gothic" w:hAnsi="Century Gothic"/>
          <w:color w:val="FFFFFF" w:themeColor="background1"/>
          <w:sz w:val="24"/>
          <w:szCs w:val="24"/>
        </w:rPr>
      </w:pPr>
      <w:r w:rsidRPr="00681159">
        <w:rPr>
          <w:rFonts w:ascii="Century Gothic" w:hAnsi="Century Gothic"/>
          <w:color w:val="FFFFFF" w:themeColor="background1"/>
          <w:sz w:val="24"/>
          <w:szCs w:val="24"/>
        </w:rPr>
        <w:t>Jelgava, Latvija</w:t>
      </w:r>
    </w:p>
    <w:p w14:paraId="2472673F" w14:textId="77777777" w:rsidR="00421AA6" w:rsidRPr="00681159" w:rsidRDefault="00421AA6" w:rsidP="00421AA6">
      <w:pPr>
        <w:spacing w:after="0" w:line="240" w:lineRule="auto"/>
        <w:jc w:val="right"/>
        <w:rPr>
          <w:rFonts w:ascii="Century Gothic" w:hAnsi="Century Gothic"/>
          <w:color w:val="FFFFFF" w:themeColor="background1"/>
          <w:sz w:val="24"/>
          <w:szCs w:val="24"/>
        </w:rPr>
      </w:pPr>
      <w:r w:rsidRPr="00681159">
        <w:rPr>
          <w:rFonts w:ascii="Century Gothic" w:hAnsi="Century Gothic"/>
          <w:color w:val="FFFFFF" w:themeColor="background1"/>
          <w:sz w:val="24"/>
          <w:szCs w:val="24"/>
        </w:rPr>
        <w:t>LV-3001</w:t>
      </w:r>
    </w:p>
    <w:p w14:paraId="06A6D699" w14:textId="50FEA5A9" w:rsidR="00421AA6" w:rsidRPr="00681159" w:rsidRDefault="00421AA6" w:rsidP="008C6A9D">
      <w:pPr>
        <w:jc w:val="both"/>
        <w:rPr>
          <w:rFonts w:ascii="Century Gothic" w:hAnsi="Century Gothic" w:cs="Times New Roman"/>
        </w:rPr>
      </w:pPr>
    </w:p>
    <w:p w14:paraId="4EE2BFA1" w14:textId="77777777" w:rsidR="00421AA6" w:rsidRPr="00681159" w:rsidRDefault="00421AA6" w:rsidP="008C6A9D">
      <w:pPr>
        <w:jc w:val="both"/>
        <w:rPr>
          <w:rFonts w:ascii="Century Gothic" w:hAnsi="Century Gothic" w:cs="Times New Roman"/>
        </w:rPr>
      </w:pPr>
    </w:p>
    <w:p w14:paraId="47408A39" w14:textId="77777777" w:rsidR="00050929" w:rsidRPr="00050929" w:rsidRDefault="00050929" w:rsidP="00050929">
      <w:pPr>
        <w:jc w:val="both"/>
        <w:rPr>
          <w:rFonts w:ascii="Century Gothic" w:hAnsi="Century Gothic" w:cs="Times New Roman"/>
        </w:rPr>
      </w:pPr>
      <w:r w:rsidRPr="00050929">
        <w:rPr>
          <w:rFonts w:ascii="Century Gothic" w:hAnsi="Century Gothic" w:cs="Times New Roman"/>
        </w:rPr>
        <w:t xml:space="preserve">nepieciešama pļaušana 2-3 reizes gadā, krūmu apauguma novākšana un celmu frēzēšana, kā arī dabisko zālāju sēklu maisījumu iesēšana, kas neļauj </w:t>
      </w:r>
      <w:proofErr w:type="spellStart"/>
      <w:r w:rsidRPr="00050929">
        <w:rPr>
          <w:rFonts w:ascii="Century Gothic" w:hAnsi="Century Gothic" w:cs="Times New Roman"/>
        </w:rPr>
        <w:t>invazīvo</w:t>
      </w:r>
      <w:proofErr w:type="spellEnd"/>
      <w:r w:rsidRPr="00050929">
        <w:rPr>
          <w:rFonts w:ascii="Century Gothic" w:hAnsi="Century Gothic" w:cs="Times New Roman"/>
        </w:rPr>
        <w:t xml:space="preserve"> augu sēklām atkārtoti aktivizēties.</w:t>
      </w:r>
    </w:p>
    <w:p w14:paraId="12037BFC" w14:textId="77777777" w:rsidR="00050929" w:rsidRPr="00050929" w:rsidRDefault="00050929" w:rsidP="00050929">
      <w:pPr>
        <w:jc w:val="both"/>
        <w:rPr>
          <w:rFonts w:ascii="Century Gothic" w:hAnsi="Century Gothic" w:cs="Times New Roman"/>
          <w:b/>
          <w:bCs/>
        </w:rPr>
      </w:pPr>
      <w:r w:rsidRPr="00050929">
        <w:rPr>
          <w:rFonts w:ascii="Century Gothic" w:hAnsi="Century Gothic" w:cs="Times New Roman"/>
          <w:b/>
          <w:bCs/>
        </w:rPr>
        <w:t>Turpmāko demonstrācijas pasākumu plāns partneru teritorijās:</w:t>
      </w:r>
    </w:p>
    <w:p w14:paraId="2AB82CC5" w14:textId="77777777" w:rsidR="00050929" w:rsidRPr="00050929" w:rsidRDefault="00050929" w:rsidP="00050929">
      <w:pPr>
        <w:jc w:val="both"/>
        <w:rPr>
          <w:rFonts w:ascii="Century Gothic" w:hAnsi="Century Gothic" w:cs="Times New Roman"/>
        </w:rPr>
      </w:pPr>
      <w:r w:rsidRPr="00050929">
        <w:rPr>
          <w:rFonts w:ascii="Century Gothic" w:hAnsi="Century Gothic" w:cs="Times New Roman"/>
          <w:b/>
          <w:bCs/>
        </w:rPr>
        <w:t>3. jūnijā</w:t>
      </w:r>
      <w:r w:rsidRPr="00050929">
        <w:rPr>
          <w:rFonts w:ascii="Century Gothic" w:hAnsi="Century Gothic" w:cs="Times New Roman"/>
        </w:rPr>
        <w:t> - Biržu rajona pašvaldībā (Lietuvā) norisināsies praktiskie darbi, kas veltīti Spānijas kailgliemeža un puķu spriganes izplatības ierobežošanai; </w:t>
      </w:r>
    </w:p>
    <w:p w14:paraId="769A3A36" w14:textId="77777777" w:rsidR="00050929" w:rsidRPr="00050929" w:rsidRDefault="00050929" w:rsidP="00050929">
      <w:pPr>
        <w:jc w:val="both"/>
        <w:rPr>
          <w:rFonts w:ascii="Century Gothic" w:hAnsi="Century Gothic" w:cs="Times New Roman"/>
        </w:rPr>
      </w:pPr>
      <w:r w:rsidRPr="00050929">
        <w:rPr>
          <w:rFonts w:ascii="Century Gothic" w:hAnsi="Century Gothic" w:cs="Times New Roman"/>
          <w:b/>
          <w:bCs/>
        </w:rPr>
        <w:t>4. jūnijā</w:t>
      </w:r>
      <w:r w:rsidRPr="00050929">
        <w:rPr>
          <w:rFonts w:ascii="Century Gothic" w:hAnsi="Century Gothic" w:cs="Times New Roman"/>
        </w:rPr>
        <w:t xml:space="preserve"> - pieredzes apmaiņas pasākumi turpināsies Latvijā: Jelgavas novada pašvaldībā uzmanības lokā būs cīņa ar Spānijas kailgliemezi, savukārt Dobeles novada pašvaldībā partneri vērtēs Sosnovska </w:t>
      </w:r>
      <w:proofErr w:type="spellStart"/>
      <w:r w:rsidRPr="00050929">
        <w:rPr>
          <w:rFonts w:ascii="Century Gothic" w:hAnsi="Century Gothic" w:cs="Times New Roman"/>
        </w:rPr>
        <w:t>latvāņa</w:t>
      </w:r>
      <w:proofErr w:type="spellEnd"/>
      <w:r w:rsidRPr="00050929">
        <w:rPr>
          <w:rFonts w:ascii="Century Gothic" w:hAnsi="Century Gothic" w:cs="Times New Roman"/>
        </w:rPr>
        <w:t xml:space="preserve"> apkarošanas metodes un to efektivitāti; </w:t>
      </w:r>
    </w:p>
    <w:p w14:paraId="15B80FBF" w14:textId="77777777" w:rsidR="00050929" w:rsidRPr="00050929" w:rsidRDefault="00050929" w:rsidP="00050929">
      <w:pPr>
        <w:jc w:val="both"/>
        <w:rPr>
          <w:rFonts w:ascii="Century Gothic" w:hAnsi="Century Gothic" w:cs="Times New Roman"/>
        </w:rPr>
      </w:pPr>
      <w:r w:rsidRPr="00050929">
        <w:rPr>
          <w:rFonts w:ascii="Century Gothic" w:hAnsi="Century Gothic" w:cs="Times New Roman"/>
          <w:b/>
          <w:bCs/>
        </w:rPr>
        <w:t>25. augustā</w:t>
      </w:r>
      <w:r w:rsidRPr="00050929">
        <w:rPr>
          <w:rFonts w:ascii="Century Gothic" w:hAnsi="Century Gothic" w:cs="Times New Roman"/>
        </w:rPr>
        <w:t xml:space="preserve"> - </w:t>
      </w:r>
      <w:proofErr w:type="spellStart"/>
      <w:r w:rsidRPr="00050929">
        <w:rPr>
          <w:rFonts w:ascii="Century Gothic" w:hAnsi="Century Gothic" w:cs="Times New Roman"/>
        </w:rPr>
        <w:t>Pakruojas</w:t>
      </w:r>
      <w:proofErr w:type="spellEnd"/>
      <w:r w:rsidRPr="00050929">
        <w:rPr>
          <w:rFonts w:ascii="Century Gothic" w:hAnsi="Century Gothic" w:cs="Times New Roman"/>
        </w:rPr>
        <w:t xml:space="preserve"> un Šauļu pašvaldībās (Lietuvā) plānota Sosnovska </w:t>
      </w:r>
      <w:proofErr w:type="spellStart"/>
      <w:r w:rsidRPr="00050929">
        <w:rPr>
          <w:rFonts w:ascii="Century Gothic" w:hAnsi="Century Gothic" w:cs="Times New Roman"/>
        </w:rPr>
        <w:t>latvāņa</w:t>
      </w:r>
      <w:proofErr w:type="spellEnd"/>
      <w:r w:rsidRPr="00050929">
        <w:rPr>
          <w:rFonts w:ascii="Century Gothic" w:hAnsi="Century Gothic" w:cs="Times New Roman"/>
        </w:rPr>
        <w:t xml:space="preserve">, Kanādas zeltgalvītes un Spānijas kailgliemeža izplatības kontrole, kā arī </w:t>
      </w:r>
      <w:proofErr w:type="spellStart"/>
      <w:r w:rsidRPr="00050929">
        <w:rPr>
          <w:rFonts w:ascii="Century Gothic" w:hAnsi="Century Gothic" w:cs="Times New Roman"/>
        </w:rPr>
        <w:t>pilotteritoriju</w:t>
      </w:r>
      <w:proofErr w:type="spellEnd"/>
      <w:r w:rsidRPr="00050929">
        <w:rPr>
          <w:rFonts w:ascii="Century Gothic" w:hAnsi="Century Gothic" w:cs="Times New Roman"/>
        </w:rPr>
        <w:t xml:space="preserve"> apsaimniekošanas darbu rezultātu novērtēšana; </w:t>
      </w:r>
    </w:p>
    <w:p w14:paraId="5140DC0A" w14:textId="77777777" w:rsidR="00050929" w:rsidRDefault="00050929" w:rsidP="00050929">
      <w:pPr>
        <w:jc w:val="both"/>
        <w:rPr>
          <w:rFonts w:ascii="Century Gothic" w:hAnsi="Century Gothic" w:cs="Times New Roman"/>
        </w:rPr>
      </w:pPr>
      <w:r w:rsidRPr="00050929">
        <w:rPr>
          <w:rFonts w:ascii="Century Gothic" w:hAnsi="Century Gothic" w:cs="Times New Roman"/>
          <w:b/>
          <w:bCs/>
        </w:rPr>
        <w:t>23. septembrī</w:t>
      </w:r>
      <w:r w:rsidRPr="00050929">
        <w:rPr>
          <w:rFonts w:ascii="Century Gothic" w:hAnsi="Century Gothic" w:cs="Times New Roman"/>
        </w:rPr>
        <w:t xml:space="preserve"> - Bauskas novada pašvaldībā norisināsies demonstrācijas seminārs, kas būs veltīts sezonas rezultātu apkopošanai par puķu sprigani un Kanādas zeltgalvīti un </w:t>
      </w:r>
      <w:proofErr w:type="spellStart"/>
      <w:r w:rsidRPr="00050929">
        <w:rPr>
          <w:rFonts w:ascii="Century Gothic" w:hAnsi="Century Gothic" w:cs="Times New Roman"/>
        </w:rPr>
        <w:t>dronu</w:t>
      </w:r>
      <w:proofErr w:type="spellEnd"/>
      <w:r w:rsidRPr="00050929">
        <w:rPr>
          <w:rFonts w:ascii="Century Gothic" w:hAnsi="Century Gothic" w:cs="Times New Roman"/>
        </w:rPr>
        <w:t xml:space="preserve"> izpētes datu apstrādes metodoloģijai. </w:t>
      </w:r>
    </w:p>
    <w:p w14:paraId="475792BA" w14:textId="77777777" w:rsidR="00050929" w:rsidRPr="00050929" w:rsidRDefault="00050929" w:rsidP="00050929">
      <w:pPr>
        <w:jc w:val="both"/>
        <w:rPr>
          <w:rFonts w:ascii="Century Gothic" w:hAnsi="Century Gothic" w:cs="Times New Roman"/>
          <w:sz w:val="20"/>
          <w:szCs w:val="20"/>
        </w:rPr>
      </w:pPr>
      <w:r w:rsidRPr="00050929">
        <w:rPr>
          <w:rFonts w:ascii="Century Gothic" w:hAnsi="Century Gothic" w:cs="Times New Roman"/>
          <w:sz w:val="20"/>
          <w:szCs w:val="20"/>
        </w:rPr>
        <w:t xml:space="preserve">Projekts Nr. LL-00262 “Bioloģiskās daudzveidības aizsardzība no </w:t>
      </w:r>
      <w:proofErr w:type="spellStart"/>
      <w:r w:rsidRPr="00050929">
        <w:rPr>
          <w:rFonts w:ascii="Century Gothic" w:hAnsi="Century Gothic" w:cs="Times New Roman"/>
          <w:sz w:val="20"/>
          <w:szCs w:val="20"/>
        </w:rPr>
        <w:t>invazīvām</w:t>
      </w:r>
      <w:proofErr w:type="spellEnd"/>
      <w:r w:rsidRPr="00050929">
        <w:rPr>
          <w:rFonts w:ascii="Century Gothic" w:hAnsi="Century Gothic" w:cs="Times New Roman"/>
          <w:sz w:val="20"/>
          <w:szCs w:val="20"/>
        </w:rPr>
        <w:t xml:space="preserve"> svešzemju sugām” (INVAGO) tiek īstenots </w:t>
      </w:r>
      <w:proofErr w:type="spellStart"/>
      <w:r w:rsidRPr="00050929">
        <w:rPr>
          <w:rFonts w:ascii="Century Gothic" w:hAnsi="Century Gothic" w:cs="Times New Roman"/>
          <w:sz w:val="20"/>
          <w:szCs w:val="20"/>
        </w:rPr>
        <w:t>Interreg</w:t>
      </w:r>
      <w:proofErr w:type="spellEnd"/>
      <w:r w:rsidRPr="00050929">
        <w:rPr>
          <w:rFonts w:ascii="Century Gothic" w:hAnsi="Century Gothic" w:cs="Times New Roman"/>
          <w:sz w:val="20"/>
          <w:szCs w:val="20"/>
        </w:rPr>
        <w:t xml:space="preserve"> VI-A Latvijas-Lietuvas programmas 2021.-2027. gadam ietvaros. Projekta kopējais finansējums ir 597 085,12 EUR, tostarp Eiropas Reģionālās attīstības fonda līdzfinansējums ir 477 668,06 EUR. Plašāk par projektu: </w:t>
      </w:r>
      <w:hyperlink r:id="rId14" w:history="1">
        <w:r w:rsidRPr="00050929">
          <w:rPr>
            <w:rStyle w:val="Hyperlink"/>
            <w:rFonts w:ascii="Century Gothic" w:hAnsi="Century Gothic" w:cs="Times New Roman"/>
            <w:sz w:val="20"/>
            <w:szCs w:val="20"/>
          </w:rPr>
          <w:t>https://www.zemgale.lv/lv/projekts/biologiskas-daudzveidibas-aizsardziba-no-invazivam-sveszemju-sugam</w:t>
        </w:r>
      </w:hyperlink>
    </w:p>
    <w:p w14:paraId="05A4B494" w14:textId="77777777" w:rsidR="00050929" w:rsidRPr="00050929" w:rsidRDefault="00050929" w:rsidP="00050929">
      <w:pPr>
        <w:jc w:val="both"/>
        <w:rPr>
          <w:rFonts w:ascii="Century Gothic" w:hAnsi="Century Gothic" w:cs="Times New Roman"/>
          <w:sz w:val="20"/>
          <w:szCs w:val="20"/>
        </w:rPr>
      </w:pPr>
      <w:r w:rsidRPr="00050929">
        <w:rPr>
          <w:rFonts w:ascii="Century Gothic" w:hAnsi="Century Gothic" w:cs="Times New Roman"/>
          <w:i/>
          <w:iCs/>
          <w:sz w:val="20"/>
          <w:szCs w:val="20"/>
        </w:rPr>
        <w:t>Šī publikācija ir sagatavota ar Eiropas Savienības finansiālo atbalstu. Par tās saturu pilnībā atbild Zemgales plānošanas reģions, un tā var neatspoguļot Eiropas Savienības oficiālo nostāju.</w:t>
      </w:r>
    </w:p>
    <w:p w14:paraId="66118007" w14:textId="77777777" w:rsidR="00050929" w:rsidRPr="00050929" w:rsidRDefault="00050929" w:rsidP="00050929">
      <w:pPr>
        <w:jc w:val="both"/>
        <w:rPr>
          <w:rFonts w:ascii="Century Gothic" w:hAnsi="Century Gothic" w:cs="Times New Roman"/>
        </w:rPr>
      </w:pPr>
    </w:p>
    <w:p w14:paraId="1EFE25F1" w14:textId="77777777" w:rsidR="00777AA7" w:rsidRPr="00681159" w:rsidRDefault="00777AA7" w:rsidP="00777AA7">
      <w:pPr>
        <w:jc w:val="both"/>
        <w:rPr>
          <w:rFonts w:ascii="Century Gothic" w:hAnsi="Century Gothic" w:cs="Times New Roman"/>
          <w:i/>
          <w:iCs/>
          <w:sz w:val="20"/>
          <w:szCs w:val="20"/>
        </w:rPr>
      </w:pPr>
      <w:r w:rsidRPr="00681159">
        <w:rPr>
          <w:rFonts w:ascii="Century Gothic" w:hAnsi="Century Gothic" w:cs="Times New Roman"/>
          <w:i/>
          <w:iCs/>
          <w:sz w:val="20"/>
          <w:szCs w:val="20"/>
        </w:rPr>
        <w:t> </w:t>
      </w:r>
    </w:p>
    <w:p w14:paraId="29D4F86F" w14:textId="77777777" w:rsidR="00777AA7" w:rsidRPr="00681159" w:rsidRDefault="00777AA7" w:rsidP="00174113">
      <w:pPr>
        <w:jc w:val="both"/>
        <w:rPr>
          <w:rFonts w:ascii="Century Gothic" w:hAnsi="Century Gothic" w:cs="Times New Roman"/>
          <w:i/>
          <w:iCs/>
          <w:sz w:val="20"/>
          <w:szCs w:val="20"/>
        </w:rPr>
      </w:pPr>
    </w:p>
    <w:sectPr w:rsidR="00777AA7" w:rsidRPr="00681159" w:rsidSect="00963285">
      <w:headerReference w:type="even" r:id="rId15"/>
      <w:headerReference w:type="default" r:id="rId16"/>
      <w:headerReference w:type="first" r:id="rId17"/>
      <w:pgSz w:w="11906" w:h="16838" w:code="9"/>
      <w:pgMar w:top="567"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386E" w14:textId="77777777" w:rsidR="00D974B0" w:rsidRDefault="00D974B0" w:rsidP="005B35F2">
      <w:pPr>
        <w:spacing w:after="0" w:line="240" w:lineRule="auto"/>
      </w:pPr>
      <w:r>
        <w:separator/>
      </w:r>
    </w:p>
  </w:endnote>
  <w:endnote w:type="continuationSeparator" w:id="0">
    <w:p w14:paraId="34C7E17B" w14:textId="77777777" w:rsidR="00D974B0" w:rsidRDefault="00D974B0" w:rsidP="005B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6045" w14:textId="77777777" w:rsidR="00D974B0" w:rsidRDefault="00D974B0" w:rsidP="005B35F2">
      <w:pPr>
        <w:spacing w:after="0" w:line="240" w:lineRule="auto"/>
      </w:pPr>
      <w:r>
        <w:separator/>
      </w:r>
    </w:p>
  </w:footnote>
  <w:footnote w:type="continuationSeparator" w:id="0">
    <w:p w14:paraId="08894C17" w14:textId="77777777" w:rsidR="00D974B0" w:rsidRDefault="00D974B0" w:rsidP="005B3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8CC0" w14:textId="355570D3" w:rsidR="00364675" w:rsidRDefault="00000000">
    <w:pPr>
      <w:pStyle w:val="Header"/>
    </w:pPr>
    <w:r>
      <w:rPr>
        <w:noProof/>
      </w:rPr>
      <w:pict w14:anchorId="29D61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125797" o:spid="_x0000_s1026" type="#_x0000_t75" style="position:absolute;margin-left:-36pt;margin-top:-49.45pt;width:595.45pt;height:841.9pt;z-index:-251658240;mso-position-horizontal-relative:margin;mso-position-vertical-relative:margin" o:allowincell="f">
          <v:imagedata r:id="rId1" o:title="Preses relīzes Word f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8E2D" w14:textId="15CEEB10" w:rsidR="00A26C64" w:rsidRDefault="00000000">
    <w:pPr>
      <w:pStyle w:val="Header"/>
    </w:pPr>
    <w:r>
      <w:rPr>
        <w:noProof/>
      </w:rPr>
      <w:pict w14:anchorId="3E1C8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125798" o:spid="_x0000_s1027" type="#_x0000_t75" style="position:absolute;margin-left:0;margin-top:0;width:595.45pt;height:841.9pt;z-index:-251657216;mso-position-horizontal:center;mso-position-horizontal-relative:margin;mso-position-vertical:center;mso-position-vertical-relative:margin" o:allowincell="f">
          <v:imagedata r:id="rId1" o:title="Preses relīzes Word fons"/>
          <w10:wrap anchorx="margin" anchory="margin"/>
        </v:shape>
      </w:pict>
    </w:r>
    <w:r w:rsidR="007513B3">
      <w:rPr>
        <w:noProof/>
        <w:lang w:eastAsia="lv-LV"/>
      </w:rPr>
      <w:drawing>
        <wp:anchor distT="0" distB="0" distL="114300" distR="114300" simplePos="0" relativeHeight="251656192" behindDoc="1" locked="0" layoutInCell="1" allowOverlap="1" wp14:anchorId="413A289B" wp14:editId="366BC910">
          <wp:simplePos x="0" y="0"/>
          <wp:positionH relativeFrom="page">
            <wp:align>left</wp:align>
          </wp:positionH>
          <wp:positionV relativeFrom="paragraph">
            <wp:posOffset>-457200</wp:posOffset>
          </wp:positionV>
          <wp:extent cx="7562850" cy="10693925"/>
          <wp:effectExtent l="0" t="0" r="0" b="0"/>
          <wp:wrapNone/>
          <wp:docPr id="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a:blip r:embed="rId2">
                    <a:extLst>
                      <a:ext uri="{28A0092B-C50C-407E-A947-70E740481C1C}">
                        <a14:useLocalDpi xmlns:a14="http://schemas.microsoft.com/office/drawing/2010/main" val="0"/>
                      </a:ext>
                    </a:extLst>
                  </a:blip>
                  <a:stretch>
                    <a:fillRect/>
                  </a:stretch>
                </pic:blipFill>
                <pic:spPr>
                  <a:xfrm>
                    <a:off x="0" y="0"/>
                    <a:ext cx="7562850" cy="106939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8E8D" w14:textId="0013B6DE" w:rsidR="00364675" w:rsidRDefault="00000000">
    <w:pPr>
      <w:pStyle w:val="Header"/>
    </w:pPr>
    <w:r>
      <w:rPr>
        <w:noProof/>
      </w:rPr>
      <w:pict w14:anchorId="0F5B1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125796" o:spid="_x0000_s1025" type="#_x0000_t75" style="position:absolute;margin-left:0;margin-top:0;width:595.45pt;height:841.9pt;z-index:-251659264;mso-position-horizontal:center;mso-position-horizontal-relative:margin;mso-position-vertical:center;mso-position-vertical-relative:margin" o:allowincell="f">
          <v:imagedata r:id="rId1" o:title="Preses relīzes Word fo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FE5"/>
    <w:multiLevelType w:val="hybridMultilevel"/>
    <w:tmpl w:val="01DA4DD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B13196C"/>
    <w:multiLevelType w:val="multilevel"/>
    <w:tmpl w:val="13B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45CF4"/>
    <w:multiLevelType w:val="hybridMultilevel"/>
    <w:tmpl w:val="6D780228"/>
    <w:lvl w:ilvl="0" w:tplc="2CFC3276">
      <w:numFmt w:val="bullet"/>
      <w:lvlText w:val="•"/>
      <w:lvlJc w:val="left"/>
      <w:pPr>
        <w:ind w:left="1080" w:hanging="720"/>
      </w:pPr>
      <w:rPr>
        <w:rFonts w:ascii="Century Gothic" w:eastAsiaTheme="minorHAnsi" w:hAnsi="Century Gothic"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FA0586"/>
    <w:multiLevelType w:val="hybridMultilevel"/>
    <w:tmpl w:val="449099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583353"/>
    <w:multiLevelType w:val="hybridMultilevel"/>
    <w:tmpl w:val="49EC7038"/>
    <w:lvl w:ilvl="0" w:tplc="2CFC3276">
      <w:numFmt w:val="bullet"/>
      <w:lvlText w:val="•"/>
      <w:lvlJc w:val="left"/>
      <w:pPr>
        <w:ind w:left="1080" w:hanging="720"/>
      </w:pPr>
      <w:rPr>
        <w:rFonts w:ascii="Century Gothic" w:eastAsiaTheme="minorHAnsi" w:hAnsi="Century Gothic"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F93E9F"/>
    <w:multiLevelType w:val="hybridMultilevel"/>
    <w:tmpl w:val="28EAEF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B2728B"/>
    <w:multiLevelType w:val="hybridMultilevel"/>
    <w:tmpl w:val="29ECA6FA"/>
    <w:lvl w:ilvl="0" w:tplc="DA28C4FA">
      <w:numFmt w:val="bullet"/>
      <w:lvlText w:val="•"/>
      <w:lvlJc w:val="left"/>
      <w:pPr>
        <w:ind w:left="1440" w:hanging="720"/>
      </w:pPr>
      <w:rPr>
        <w:rFonts w:ascii="Century Gothic" w:eastAsiaTheme="minorHAnsi" w:hAnsi="Century Gothic"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4CD15C1"/>
    <w:multiLevelType w:val="hybridMultilevel"/>
    <w:tmpl w:val="A554343A"/>
    <w:lvl w:ilvl="0" w:tplc="2CFC3276">
      <w:numFmt w:val="bullet"/>
      <w:lvlText w:val="•"/>
      <w:lvlJc w:val="left"/>
      <w:pPr>
        <w:ind w:left="1440" w:hanging="720"/>
      </w:pPr>
      <w:rPr>
        <w:rFonts w:ascii="Century Gothic" w:eastAsiaTheme="minorHAnsi" w:hAnsi="Century Gothic"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E4355D9"/>
    <w:multiLevelType w:val="hybridMultilevel"/>
    <w:tmpl w:val="4C0A6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52F5C71"/>
    <w:multiLevelType w:val="hybridMultilevel"/>
    <w:tmpl w:val="5C6284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E65A3"/>
    <w:multiLevelType w:val="hybridMultilevel"/>
    <w:tmpl w:val="D9286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5EB6026"/>
    <w:multiLevelType w:val="hybridMultilevel"/>
    <w:tmpl w:val="92FE8A06"/>
    <w:lvl w:ilvl="0" w:tplc="DA28C4FA">
      <w:numFmt w:val="bullet"/>
      <w:lvlText w:val="•"/>
      <w:lvlJc w:val="left"/>
      <w:pPr>
        <w:ind w:left="1440" w:hanging="720"/>
      </w:pPr>
      <w:rPr>
        <w:rFonts w:ascii="Century Gothic" w:eastAsiaTheme="minorHAnsi" w:hAnsi="Century Gothic"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91E3C78"/>
    <w:multiLevelType w:val="hybridMultilevel"/>
    <w:tmpl w:val="01D45F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D34CE8"/>
    <w:multiLevelType w:val="hybridMultilevel"/>
    <w:tmpl w:val="64660948"/>
    <w:lvl w:ilvl="0" w:tplc="DA28C4FA">
      <w:numFmt w:val="bullet"/>
      <w:lvlText w:val="•"/>
      <w:lvlJc w:val="left"/>
      <w:pPr>
        <w:ind w:left="720" w:hanging="720"/>
      </w:pPr>
      <w:rPr>
        <w:rFonts w:ascii="Century Gothic" w:eastAsiaTheme="minorHAnsi" w:hAnsi="Century Gothic" w:cstheme="minorBidi" w:hint="default"/>
      </w:rPr>
    </w:lvl>
    <w:lvl w:ilvl="1" w:tplc="04260003" w:tentative="1">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1440" w:hanging="360"/>
      </w:pPr>
      <w:rPr>
        <w:rFonts w:ascii="Wingdings" w:hAnsi="Wingdings" w:hint="default"/>
      </w:rPr>
    </w:lvl>
    <w:lvl w:ilvl="3" w:tplc="04260001" w:tentative="1">
      <w:start w:val="1"/>
      <w:numFmt w:val="bullet"/>
      <w:lvlText w:val=""/>
      <w:lvlJc w:val="left"/>
      <w:pPr>
        <w:ind w:left="2160" w:hanging="360"/>
      </w:pPr>
      <w:rPr>
        <w:rFonts w:ascii="Symbol" w:hAnsi="Symbol" w:hint="default"/>
      </w:rPr>
    </w:lvl>
    <w:lvl w:ilvl="4" w:tplc="04260003" w:tentative="1">
      <w:start w:val="1"/>
      <w:numFmt w:val="bullet"/>
      <w:lvlText w:val="o"/>
      <w:lvlJc w:val="left"/>
      <w:pPr>
        <w:ind w:left="2880" w:hanging="360"/>
      </w:pPr>
      <w:rPr>
        <w:rFonts w:ascii="Courier New" w:hAnsi="Courier New" w:cs="Courier New" w:hint="default"/>
      </w:rPr>
    </w:lvl>
    <w:lvl w:ilvl="5" w:tplc="04260005" w:tentative="1">
      <w:start w:val="1"/>
      <w:numFmt w:val="bullet"/>
      <w:lvlText w:val=""/>
      <w:lvlJc w:val="left"/>
      <w:pPr>
        <w:ind w:left="3600" w:hanging="360"/>
      </w:pPr>
      <w:rPr>
        <w:rFonts w:ascii="Wingdings" w:hAnsi="Wingdings" w:hint="default"/>
      </w:rPr>
    </w:lvl>
    <w:lvl w:ilvl="6" w:tplc="04260001" w:tentative="1">
      <w:start w:val="1"/>
      <w:numFmt w:val="bullet"/>
      <w:lvlText w:val=""/>
      <w:lvlJc w:val="left"/>
      <w:pPr>
        <w:ind w:left="4320" w:hanging="360"/>
      </w:pPr>
      <w:rPr>
        <w:rFonts w:ascii="Symbol" w:hAnsi="Symbol" w:hint="default"/>
      </w:rPr>
    </w:lvl>
    <w:lvl w:ilvl="7" w:tplc="04260003" w:tentative="1">
      <w:start w:val="1"/>
      <w:numFmt w:val="bullet"/>
      <w:lvlText w:val="o"/>
      <w:lvlJc w:val="left"/>
      <w:pPr>
        <w:ind w:left="5040" w:hanging="360"/>
      </w:pPr>
      <w:rPr>
        <w:rFonts w:ascii="Courier New" w:hAnsi="Courier New" w:cs="Courier New" w:hint="default"/>
      </w:rPr>
    </w:lvl>
    <w:lvl w:ilvl="8" w:tplc="04260005" w:tentative="1">
      <w:start w:val="1"/>
      <w:numFmt w:val="bullet"/>
      <w:lvlText w:val=""/>
      <w:lvlJc w:val="left"/>
      <w:pPr>
        <w:ind w:left="5760" w:hanging="360"/>
      </w:pPr>
      <w:rPr>
        <w:rFonts w:ascii="Wingdings" w:hAnsi="Wingdings" w:hint="default"/>
      </w:rPr>
    </w:lvl>
  </w:abstractNum>
  <w:abstractNum w:abstractNumId="14" w15:restartNumberingAfterBreak="0">
    <w:nsid w:val="7E957A64"/>
    <w:multiLevelType w:val="multilevel"/>
    <w:tmpl w:val="580C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796790">
    <w:abstractNumId w:val="1"/>
  </w:num>
  <w:num w:numId="2" w16cid:durableId="1386443308">
    <w:abstractNumId w:val="14"/>
  </w:num>
  <w:num w:numId="3" w16cid:durableId="520511958">
    <w:abstractNumId w:val="9"/>
  </w:num>
  <w:num w:numId="4" w16cid:durableId="1551184246">
    <w:abstractNumId w:val="12"/>
  </w:num>
  <w:num w:numId="5" w16cid:durableId="39988009">
    <w:abstractNumId w:val="0"/>
  </w:num>
  <w:num w:numId="6" w16cid:durableId="1867863355">
    <w:abstractNumId w:val="6"/>
  </w:num>
  <w:num w:numId="7" w16cid:durableId="499350449">
    <w:abstractNumId w:val="13"/>
  </w:num>
  <w:num w:numId="8" w16cid:durableId="769855507">
    <w:abstractNumId w:val="11"/>
  </w:num>
  <w:num w:numId="9" w16cid:durableId="1615403639">
    <w:abstractNumId w:val="8"/>
  </w:num>
  <w:num w:numId="10" w16cid:durableId="1291520534">
    <w:abstractNumId w:val="5"/>
  </w:num>
  <w:num w:numId="11" w16cid:durableId="1590650306">
    <w:abstractNumId w:val="3"/>
  </w:num>
  <w:num w:numId="12" w16cid:durableId="1193691864">
    <w:abstractNumId w:val="4"/>
  </w:num>
  <w:num w:numId="13" w16cid:durableId="443774097">
    <w:abstractNumId w:val="7"/>
  </w:num>
  <w:num w:numId="14" w16cid:durableId="1994680410">
    <w:abstractNumId w:val="2"/>
  </w:num>
  <w:num w:numId="15" w16cid:durableId="627710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F2"/>
    <w:rsid w:val="00016F89"/>
    <w:rsid w:val="000344E3"/>
    <w:rsid w:val="00040505"/>
    <w:rsid w:val="00050929"/>
    <w:rsid w:val="00061657"/>
    <w:rsid w:val="00065B8E"/>
    <w:rsid w:val="00071B4D"/>
    <w:rsid w:val="00076D23"/>
    <w:rsid w:val="0009021B"/>
    <w:rsid w:val="00093FFB"/>
    <w:rsid w:val="000C1437"/>
    <w:rsid w:val="000C3F78"/>
    <w:rsid w:val="000D15A5"/>
    <w:rsid w:val="000F2547"/>
    <w:rsid w:val="00105E74"/>
    <w:rsid w:val="0010757F"/>
    <w:rsid w:val="00115FED"/>
    <w:rsid w:val="00117DD3"/>
    <w:rsid w:val="001278B3"/>
    <w:rsid w:val="00131466"/>
    <w:rsid w:val="001365C3"/>
    <w:rsid w:val="00150E94"/>
    <w:rsid w:val="00174113"/>
    <w:rsid w:val="00176F18"/>
    <w:rsid w:val="00190DDD"/>
    <w:rsid w:val="001B4343"/>
    <w:rsid w:val="001C20D1"/>
    <w:rsid w:val="001C7464"/>
    <w:rsid w:val="001D1F92"/>
    <w:rsid w:val="00200B14"/>
    <w:rsid w:val="0020318E"/>
    <w:rsid w:val="00203BFC"/>
    <w:rsid w:val="00214B44"/>
    <w:rsid w:val="00220543"/>
    <w:rsid w:val="00251F9E"/>
    <w:rsid w:val="002525D1"/>
    <w:rsid w:val="00255FA0"/>
    <w:rsid w:val="00291A45"/>
    <w:rsid w:val="002A4119"/>
    <w:rsid w:val="002B0F87"/>
    <w:rsid w:val="002B647A"/>
    <w:rsid w:val="002C7CF6"/>
    <w:rsid w:val="003064A5"/>
    <w:rsid w:val="00320274"/>
    <w:rsid w:val="00321B88"/>
    <w:rsid w:val="00351E2D"/>
    <w:rsid w:val="00364675"/>
    <w:rsid w:val="00381243"/>
    <w:rsid w:val="00387325"/>
    <w:rsid w:val="003B55ED"/>
    <w:rsid w:val="003C2918"/>
    <w:rsid w:val="003C2F40"/>
    <w:rsid w:val="003C5D9B"/>
    <w:rsid w:val="003C669D"/>
    <w:rsid w:val="003C678F"/>
    <w:rsid w:val="003D1D73"/>
    <w:rsid w:val="003E7FE6"/>
    <w:rsid w:val="003F71E3"/>
    <w:rsid w:val="003F784A"/>
    <w:rsid w:val="00402248"/>
    <w:rsid w:val="004138BF"/>
    <w:rsid w:val="00416050"/>
    <w:rsid w:val="00421AA6"/>
    <w:rsid w:val="00437FC6"/>
    <w:rsid w:val="00451E1D"/>
    <w:rsid w:val="00490E77"/>
    <w:rsid w:val="004B6744"/>
    <w:rsid w:val="004B77CD"/>
    <w:rsid w:val="004D32D9"/>
    <w:rsid w:val="004E42A6"/>
    <w:rsid w:val="00504168"/>
    <w:rsid w:val="00524BF4"/>
    <w:rsid w:val="00530BEE"/>
    <w:rsid w:val="005432E7"/>
    <w:rsid w:val="0056613C"/>
    <w:rsid w:val="005749BF"/>
    <w:rsid w:val="005829B7"/>
    <w:rsid w:val="00597488"/>
    <w:rsid w:val="005B3019"/>
    <w:rsid w:val="005B35F2"/>
    <w:rsid w:val="005C6DB2"/>
    <w:rsid w:val="005F4255"/>
    <w:rsid w:val="005F68F8"/>
    <w:rsid w:val="00634CA2"/>
    <w:rsid w:val="00651AD8"/>
    <w:rsid w:val="00656A52"/>
    <w:rsid w:val="00665B19"/>
    <w:rsid w:val="006754E8"/>
    <w:rsid w:val="00680B18"/>
    <w:rsid w:val="00681159"/>
    <w:rsid w:val="00682EBD"/>
    <w:rsid w:val="00683F7B"/>
    <w:rsid w:val="00687EE5"/>
    <w:rsid w:val="00695D9E"/>
    <w:rsid w:val="006B2179"/>
    <w:rsid w:val="006C156B"/>
    <w:rsid w:val="006E0205"/>
    <w:rsid w:val="006E0776"/>
    <w:rsid w:val="006E1C6D"/>
    <w:rsid w:val="0072580F"/>
    <w:rsid w:val="00735DC3"/>
    <w:rsid w:val="007513B3"/>
    <w:rsid w:val="00777AA7"/>
    <w:rsid w:val="007975D4"/>
    <w:rsid w:val="0079795E"/>
    <w:rsid w:val="007A0D7F"/>
    <w:rsid w:val="007B4BD9"/>
    <w:rsid w:val="007C6F7C"/>
    <w:rsid w:val="007C7123"/>
    <w:rsid w:val="007F5579"/>
    <w:rsid w:val="008001BB"/>
    <w:rsid w:val="00815323"/>
    <w:rsid w:val="00824371"/>
    <w:rsid w:val="00836AD9"/>
    <w:rsid w:val="00842566"/>
    <w:rsid w:val="00847F67"/>
    <w:rsid w:val="0085367D"/>
    <w:rsid w:val="0087243C"/>
    <w:rsid w:val="00874975"/>
    <w:rsid w:val="008821ED"/>
    <w:rsid w:val="008A7436"/>
    <w:rsid w:val="008B55BB"/>
    <w:rsid w:val="008C423A"/>
    <w:rsid w:val="008C6A9D"/>
    <w:rsid w:val="008C78DC"/>
    <w:rsid w:val="008D25DD"/>
    <w:rsid w:val="008E0EF1"/>
    <w:rsid w:val="008E330A"/>
    <w:rsid w:val="00902940"/>
    <w:rsid w:val="009064A9"/>
    <w:rsid w:val="00907124"/>
    <w:rsid w:val="009217A0"/>
    <w:rsid w:val="00923E15"/>
    <w:rsid w:val="0092438F"/>
    <w:rsid w:val="00943477"/>
    <w:rsid w:val="00963285"/>
    <w:rsid w:val="00981D96"/>
    <w:rsid w:val="009824CB"/>
    <w:rsid w:val="00994243"/>
    <w:rsid w:val="009A1298"/>
    <w:rsid w:val="009A62D7"/>
    <w:rsid w:val="009D35AF"/>
    <w:rsid w:val="00A03A77"/>
    <w:rsid w:val="00A22267"/>
    <w:rsid w:val="00A22295"/>
    <w:rsid w:val="00A26C64"/>
    <w:rsid w:val="00A335AF"/>
    <w:rsid w:val="00A47024"/>
    <w:rsid w:val="00A83B86"/>
    <w:rsid w:val="00A91D8B"/>
    <w:rsid w:val="00A940EA"/>
    <w:rsid w:val="00AA2E0A"/>
    <w:rsid w:val="00AA61D1"/>
    <w:rsid w:val="00AD2E18"/>
    <w:rsid w:val="00AE2863"/>
    <w:rsid w:val="00AE4630"/>
    <w:rsid w:val="00AF136D"/>
    <w:rsid w:val="00AF4E8A"/>
    <w:rsid w:val="00B078FF"/>
    <w:rsid w:val="00B42655"/>
    <w:rsid w:val="00B53270"/>
    <w:rsid w:val="00B61553"/>
    <w:rsid w:val="00B6681F"/>
    <w:rsid w:val="00B814BC"/>
    <w:rsid w:val="00B83AAB"/>
    <w:rsid w:val="00B95E80"/>
    <w:rsid w:val="00B97288"/>
    <w:rsid w:val="00B97583"/>
    <w:rsid w:val="00BA20BA"/>
    <w:rsid w:val="00BB2624"/>
    <w:rsid w:val="00BD06B7"/>
    <w:rsid w:val="00BD0F23"/>
    <w:rsid w:val="00BD3FEE"/>
    <w:rsid w:val="00BD576E"/>
    <w:rsid w:val="00BF351F"/>
    <w:rsid w:val="00C12087"/>
    <w:rsid w:val="00C208CC"/>
    <w:rsid w:val="00C211C6"/>
    <w:rsid w:val="00C224E5"/>
    <w:rsid w:val="00C23A00"/>
    <w:rsid w:val="00C27077"/>
    <w:rsid w:val="00C42D41"/>
    <w:rsid w:val="00C60163"/>
    <w:rsid w:val="00C81871"/>
    <w:rsid w:val="00C83248"/>
    <w:rsid w:val="00C915C3"/>
    <w:rsid w:val="00CA29CD"/>
    <w:rsid w:val="00CA7761"/>
    <w:rsid w:val="00CC7C67"/>
    <w:rsid w:val="00CD02A3"/>
    <w:rsid w:val="00CD7649"/>
    <w:rsid w:val="00CE5A3F"/>
    <w:rsid w:val="00CF058B"/>
    <w:rsid w:val="00D2628F"/>
    <w:rsid w:val="00D26D76"/>
    <w:rsid w:val="00D27F76"/>
    <w:rsid w:val="00D40740"/>
    <w:rsid w:val="00D51A1D"/>
    <w:rsid w:val="00D558A8"/>
    <w:rsid w:val="00D616F5"/>
    <w:rsid w:val="00D70BBC"/>
    <w:rsid w:val="00D82980"/>
    <w:rsid w:val="00D83A4A"/>
    <w:rsid w:val="00D974B0"/>
    <w:rsid w:val="00DA084B"/>
    <w:rsid w:val="00DB3BE6"/>
    <w:rsid w:val="00DC1B37"/>
    <w:rsid w:val="00DC3369"/>
    <w:rsid w:val="00DC78D7"/>
    <w:rsid w:val="00DD6718"/>
    <w:rsid w:val="00DE377E"/>
    <w:rsid w:val="00DE63AA"/>
    <w:rsid w:val="00DF391E"/>
    <w:rsid w:val="00E05BFE"/>
    <w:rsid w:val="00E2044D"/>
    <w:rsid w:val="00E47044"/>
    <w:rsid w:val="00E56C35"/>
    <w:rsid w:val="00E72088"/>
    <w:rsid w:val="00E8603F"/>
    <w:rsid w:val="00E914F9"/>
    <w:rsid w:val="00EA373C"/>
    <w:rsid w:val="00EA66C3"/>
    <w:rsid w:val="00EB6E64"/>
    <w:rsid w:val="00ED6EF5"/>
    <w:rsid w:val="00F00EBE"/>
    <w:rsid w:val="00F239D0"/>
    <w:rsid w:val="00F37150"/>
    <w:rsid w:val="00F40F75"/>
    <w:rsid w:val="00F447CA"/>
    <w:rsid w:val="00F4612E"/>
    <w:rsid w:val="00F6248D"/>
    <w:rsid w:val="00F66033"/>
    <w:rsid w:val="00F7200C"/>
    <w:rsid w:val="00F85201"/>
    <w:rsid w:val="00FB4934"/>
    <w:rsid w:val="00FB6EC5"/>
    <w:rsid w:val="00FC7889"/>
    <w:rsid w:val="00FF1907"/>
    <w:rsid w:val="00FF5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F3513"/>
  <w15:docId w15:val="{95E3207C-60B1-4202-A0AB-D8CCE3CC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5F2"/>
  </w:style>
  <w:style w:type="paragraph" w:styleId="Footer">
    <w:name w:val="footer"/>
    <w:basedOn w:val="Normal"/>
    <w:link w:val="FooterChar"/>
    <w:uiPriority w:val="99"/>
    <w:unhideWhenUsed/>
    <w:rsid w:val="005B3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5F2"/>
  </w:style>
  <w:style w:type="table" w:styleId="TableGrid">
    <w:name w:val="Table Grid"/>
    <w:basedOn w:val="TableNormal"/>
    <w:uiPriority w:val="39"/>
    <w:rsid w:val="003C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5E8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CA7761"/>
    <w:pPr>
      <w:ind w:left="720"/>
      <w:contextualSpacing/>
    </w:pPr>
  </w:style>
  <w:style w:type="character" w:styleId="Hyperlink">
    <w:name w:val="Hyperlink"/>
    <w:basedOn w:val="DefaultParagraphFont"/>
    <w:uiPriority w:val="99"/>
    <w:unhideWhenUsed/>
    <w:rsid w:val="00A940EA"/>
    <w:rPr>
      <w:color w:val="0563C1" w:themeColor="hyperlink"/>
      <w:u w:val="single"/>
    </w:rPr>
  </w:style>
  <w:style w:type="character" w:customStyle="1" w:styleId="Neatrisintapieminana1">
    <w:name w:val="Neatrisināta pieminēšana1"/>
    <w:basedOn w:val="DefaultParagraphFont"/>
    <w:uiPriority w:val="99"/>
    <w:semiHidden/>
    <w:unhideWhenUsed/>
    <w:rsid w:val="00A940EA"/>
    <w:rPr>
      <w:color w:val="605E5C"/>
      <w:shd w:val="clear" w:color="auto" w:fill="E1DFDD"/>
    </w:rPr>
  </w:style>
  <w:style w:type="paragraph" w:styleId="BalloonText">
    <w:name w:val="Balloon Text"/>
    <w:basedOn w:val="Normal"/>
    <w:link w:val="BalloonTextChar"/>
    <w:uiPriority w:val="99"/>
    <w:semiHidden/>
    <w:unhideWhenUsed/>
    <w:rsid w:val="00C81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871"/>
    <w:rPr>
      <w:rFonts w:ascii="Tahoma" w:hAnsi="Tahoma" w:cs="Tahoma"/>
      <w:sz w:val="16"/>
      <w:szCs w:val="16"/>
    </w:rPr>
  </w:style>
  <w:style w:type="character" w:styleId="UnresolvedMention">
    <w:name w:val="Unresolved Mention"/>
    <w:basedOn w:val="DefaultParagraphFont"/>
    <w:uiPriority w:val="99"/>
    <w:semiHidden/>
    <w:unhideWhenUsed/>
    <w:rsid w:val="00695D9E"/>
    <w:rPr>
      <w:color w:val="605E5C"/>
      <w:shd w:val="clear" w:color="auto" w:fill="E1DFDD"/>
    </w:rPr>
  </w:style>
  <w:style w:type="character" w:styleId="FollowedHyperlink">
    <w:name w:val="FollowedHyperlink"/>
    <w:basedOn w:val="DefaultParagraphFont"/>
    <w:uiPriority w:val="99"/>
    <w:semiHidden/>
    <w:unhideWhenUsed/>
    <w:rsid w:val="00682E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4974">
      <w:bodyDiv w:val="1"/>
      <w:marLeft w:val="0"/>
      <w:marRight w:val="0"/>
      <w:marTop w:val="0"/>
      <w:marBottom w:val="0"/>
      <w:divBdr>
        <w:top w:val="none" w:sz="0" w:space="0" w:color="auto"/>
        <w:left w:val="none" w:sz="0" w:space="0" w:color="auto"/>
        <w:bottom w:val="none" w:sz="0" w:space="0" w:color="auto"/>
        <w:right w:val="none" w:sz="0" w:space="0" w:color="auto"/>
      </w:divBdr>
    </w:div>
    <w:div w:id="57830940">
      <w:bodyDiv w:val="1"/>
      <w:marLeft w:val="0"/>
      <w:marRight w:val="0"/>
      <w:marTop w:val="0"/>
      <w:marBottom w:val="0"/>
      <w:divBdr>
        <w:top w:val="none" w:sz="0" w:space="0" w:color="auto"/>
        <w:left w:val="none" w:sz="0" w:space="0" w:color="auto"/>
        <w:bottom w:val="none" w:sz="0" w:space="0" w:color="auto"/>
        <w:right w:val="none" w:sz="0" w:space="0" w:color="auto"/>
      </w:divBdr>
    </w:div>
    <w:div w:id="81030190">
      <w:bodyDiv w:val="1"/>
      <w:marLeft w:val="0"/>
      <w:marRight w:val="0"/>
      <w:marTop w:val="0"/>
      <w:marBottom w:val="0"/>
      <w:divBdr>
        <w:top w:val="none" w:sz="0" w:space="0" w:color="auto"/>
        <w:left w:val="none" w:sz="0" w:space="0" w:color="auto"/>
        <w:bottom w:val="none" w:sz="0" w:space="0" w:color="auto"/>
        <w:right w:val="none" w:sz="0" w:space="0" w:color="auto"/>
      </w:divBdr>
    </w:div>
    <w:div w:id="129523378">
      <w:bodyDiv w:val="1"/>
      <w:marLeft w:val="0"/>
      <w:marRight w:val="0"/>
      <w:marTop w:val="0"/>
      <w:marBottom w:val="0"/>
      <w:divBdr>
        <w:top w:val="none" w:sz="0" w:space="0" w:color="auto"/>
        <w:left w:val="none" w:sz="0" w:space="0" w:color="auto"/>
        <w:bottom w:val="none" w:sz="0" w:space="0" w:color="auto"/>
        <w:right w:val="none" w:sz="0" w:space="0" w:color="auto"/>
      </w:divBdr>
    </w:div>
    <w:div w:id="215432650">
      <w:bodyDiv w:val="1"/>
      <w:marLeft w:val="0"/>
      <w:marRight w:val="0"/>
      <w:marTop w:val="0"/>
      <w:marBottom w:val="0"/>
      <w:divBdr>
        <w:top w:val="none" w:sz="0" w:space="0" w:color="auto"/>
        <w:left w:val="none" w:sz="0" w:space="0" w:color="auto"/>
        <w:bottom w:val="none" w:sz="0" w:space="0" w:color="auto"/>
        <w:right w:val="none" w:sz="0" w:space="0" w:color="auto"/>
      </w:divBdr>
    </w:div>
    <w:div w:id="251821462">
      <w:bodyDiv w:val="1"/>
      <w:marLeft w:val="0"/>
      <w:marRight w:val="0"/>
      <w:marTop w:val="0"/>
      <w:marBottom w:val="0"/>
      <w:divBdr>
        <w:top w:val="none" w:sz="0" w:space="0" w:color="auto"/>
        <w:left w:val="none" w:sz="0" w:space="0" w:color="auto"/>
        <w:bottom w:val="none" w:sz="0" w:space="0" w:color="auto"/>
        <w:right w:val="none" w:sz="0" w:space="0" w:color="auto"/>
      </w:divBdr>
    </w:div>
    <w:div w:id="325326663">
      <w:bodyDiv w:val="1"/>
      <w:marLeft w:val="0"/>
      <w:marRight w:val="0"/>
      <w:marTop w:val="0"/>
      <w:marBottom w:val="0"/>
      <w:divBdr>
        <w:top w:val="none" w:sz="0" w:space="0" w:color="auto"/>
        <w:left w:val="none" w:sz="0" w:space="0" w:color="auto"/>
        <w:bottom w:val="none" w:sz="0" w:space="0" w:color="auto"/>
        <w:right w:val="none" w:sz="0" w:space="0" w:color="auto"/>
      </w:divBdr>
    </w:div>
    <w:div w:id="352730741">
      <w:bodyDiv w:val="1"/>
      <w:marLeft w:val="0"/>
      <w:marRight w:val="0"/>
      <w:marTop w:val="0"/>
      <w:marBottom w:val="0"/>
      <w:divBdr>
        <w:top w:val="none" w:sz="0" w:space="0" w:color="auto"/>
        <w:left w:val="none" w:sz="0" w:space="0" w:color="auto"/>
        <w:bottom w:val="none" w:sz="0" w:space="0" w:color="auto"/>
        <w:right w:val="none" w:sz="0" w:space="0" w:color="auto"/>
      </w:divBdr>
    </w:div>
    <w:div w:id="357317771">
      <w:bodyDiv w:val="1"/>
      <w:marLeft w:val="0"/>
      <w:marRight w:val="0"/>
      <w:marTop w:val="0"/>
      <w:marBottom w:val="0"/>
      <w:divBdr>
        <w:top w:val="none" w:sz="0" w:space="0" w:color="auto"/>
        <w:left w:val="none" w:sz="0" w:space="0" w:color="auto"/>
        <w:bottom w:val="none" w:sz="0" w:space="0" w:color="auto"/>
        <w:right w:val="none" w:sz="0" w:space="0" w:color="auto"/>
      </w:divBdr>
    </w:div>
    <w:div w:id="368190863">
      <w:bodyDiv w:val="1"/>
      <w:marLeft w:val="0"/>
      <w:marRight w:val="0"/>
      <w:marTop w:val="0"/>
      <w:marBottom w:val="0"/>
      <w:divBdr>
        <w:top w:val="none" w:sz="0" w:space="0" w:color="auto"/>
        <w:left w:val="none" w:sz="0" w:space="0" w:color="auto"/>
        <w:bottom w:val="none" w:sz="0" w:space="0" w:color="auto"/>
        <w:right w:val="none" w:sz="0" w:space="0" w:color="auto"/>
      </w:divBdr>
    </w:div>
    <w:div w:id="415715329">
      <w:bodyDiv w:val="1"/>
      <w:marLeft w:val="0"/>
      <w:marRight w:val="0"/>
      <w:marTop w:val="0"/>
      <w:marBottom w:val="0"/>
      <w:divBdr>
        <w:top w:val="none" w:sz="0" w:space="0" w:color="auto"/>
        <w:left w:val="none" w:sz="0" w:space="0" w:color="auto"/>
        <w:bottom w:val="none" w:sz="0" w:space="0" w:color="auto"/>
        <w:right w:val="none" w:sz="0" w:space="0" w:color="auto"/>
      </w:divBdr>
    </w:div>
    <w:div w:id="474956562">
      <w:bodyDiv w:val="1"/>
      <w:marLeft w:val="0"/>
      <w:marRight w:val="0"/>
      <w:marTop w:val="0"/>
      <w:marBottom w:val="0"/>
      <w:divBdr>
        <w:top w:val="none" w:sz="0" w:space="0" w:color="auto"/>
        <w:left w:val="none" w:sz="0" w:space="0" w:color="auto"/>
        <w:bottom w:val="none" w:sz="0" w:space="0" w:color="auto"/>
        <w:right w:val="none" w:sz="0" w:space="0" w:color="auto"/>
      </w:divBdr>
    </w:div>
    <w:div w:id="552544832">
      <w:bodyDiv w:val="1"/>
      <w:marLeft w:val="0"/>
      <w:marRight w:val="0"/>
      <w:marTop w:val="0"/>
      <w:marBottom w:val="0"/>
      <w:divBdr>
        <w:top w:val="none" w:sz="0" w:space="0" w:color="auto"/>
        <w:left w:val="none" w:sz="0" w:space="0" w:color="auto"/>
        <w:bottom w:val="none" w:sz="0" w:space="0" w:color="auto"/>
        <w:right w:val="none" w:sz="0" w:space="0" w:color="auto"/>
      </w:divBdr>
    </w:div>
    <w:div w:id="658927067">
      <w:bodyDiv w:val="1"/>
      <w:marLeft w:val="0"/>
      <w:marRight w:val="0"/>
      <w:marTop w:val="0"/>
      <w:marBottom w:val="0"/>
      <w:divBdr>
        <w:top w:val="none" w:sz="0" w:space="0" w:color="auto"/>
        <w:left w:val="none" w:sz="0" w:space="0" w:color="auto"/>
        <w:bottom w:val="none" w:sz="0" w:space="0" w:color="auto"/>
        <w:right w:val="none" w:sz="0" w:space="0" w:color="auto"/>
      </w:divBdr>
    </w:div>
    <w:div w:id="674724566">
      <w:bodyDiv w:val="1"/>
      <w:marLeft w:val="0"/>
      <w:marRight w:val="0"/>
      <w:marTop w:val="0"/>
      <w:marBottom w:val="0"/>
      <w:divBdr>
        <w:top w:val="none" w:sz="0" w:space="0" w:color="auto"/>
        <w:left w:val="none" w:sz="0" w:space="0" w:color="auto"/>
        <w:bottom w:val="none" w:sz="0" w:space="0" w:color="auto"/>
        <w:right w:val="none" w:sz="0" w:space="0" w:color="auto"/>
      </w:divBdr>
    </w:div>
    <w:div w:id="713039878">
      <w:bodyDiv w:val="1"/>
      <w:marLeft w:val="0"/>
      <w:marRight w:val="0"/>
      <w:marTop w:val="0"/>
      <w:marBottom w:val="0"/>
      <w:divBdr>
        <w:top w:val="none" w:sz="0" w:space="0" w:color="auto"/>
        <w:left w:val="none" w:sz="0" w:space="0" w:color="auto"/>
        <w:bottom w:val="none" w:sz="0" w:space="0" w:color="auto"/>
        <w:right w:val="none" w:sz="0" w:space="0" w:color="auto"/>
      </w:divBdr>
    </w:div>
    <w:div w:id="726683396">
      <w:bodyDiv w:val="1"/>
      <w:marLeft w:val="0"/>
      <w:marRight w:val="0"/>
      <w:marTop w:val="0"/>
      <w:marBottom w:val="0"/>
      <w:divBdr>
        <w:top w:val="none" w:sz="0" w:space="0" w:color="auto"/>
        <w:left w:val="none" w:sz="0" w:space="0" w:color="auto"/>
        <w:bottom w:val="none" w:sz="0" w:space="0" w:color="auto"/>
        <w:right w:val="none" w:sz="0" w:space="0" w:color="auto"/>
      </w:divBdr>
    </w:div>
    <w:div w:id="787972003">
      <w:bodyDiv w:val="1"/>
      <w:marLeft w:val="0"/>
      <w:marRight w:val="0"/>
      <w:marTop w:val="0"/>
      <w:marBottom w:val="0"/>
      <w:divBdr>
        <w:top w:val="none" w:sz="0" w:space="0" w:color="auto"/>
        <w:left w:val="none" w:sz="0" w:space="0" w:color="auto"/>
        <w:bottom w:val="none" w:sz="0" w:space="0" w:color="auto"/>
        <w:right w:val="none" w:sz="0" w:space="0" w:color="auto"/>
      </w:divBdr>
    </w:div>
    <w:div w:id="860357028">
      <w:bodyDiv w:val="1"/>
      <w:marLeft w:val="0"/>
      <w:marRight w:val="0"/>
      <w:marTop w:val="0"/>
      <w:marBottom w:val="0"/>
      <w:divBdr>
        <w:top w:val="none" w:sz="0" w:space="0" w:color="auto"/>
        <w:left w:val="none" w:sz="0" w:space="0" w:color="auto"/>
        <w:bottom w:val="none" w:sz="0" w:space="0" w:color="auto"/>
        <w:right w:val="none" w:sz="0" w:space="0" w:color="auto"/>
      </w:divBdr>
    </w:div>
    <w:div w:id="891695682">
      <w:bodyDiv w:val="1"/>
      <w:marLeft w:val="0"/>
      <w:marRight w:val="0"/>
      <w:marTop w:val="0"/>
      <w:marBottom w:val="0"/>
      <w:divBdr>
        <w:top w:val="none" w:sz="0" w:space="0" w:color="auto"/>
        <w:left w:val="none" w:sz="0" w:space="0" w:color="auto"/>
        <w:bottom w:val="none" w:sz="0" w:space="0" w:color="auto"/>
        <w:right w:val="none" w:sz="0" w:space="0" w:color="auto"/>
      </w:divBdr>
      <w:divsChild>
        <w:div w:id="302850564">
          <w:marLeft w:val="0"/>
          <w:marRight w:val="0"/>
          <w:marTop w:val="0"/>
          <w:marBottom w:val="0"/>
          <w:divBdr>
            <w:top w:val="none" w:sz="0" w:space="0" w:color="auto"/>
            <w:left w:val="none" w:sz="0" w:space="0" w:color="auto"/>
            <w:bottom w:val="none" w:sz="0" w:space="0" w:color="auto"/>
            <w:right w:val="none" w:sz="0" w:space="0" w:color="auto"/>
          </w:divBdr>
          <w:divsChild>
            <w:div w:id="896664099">
              <w:marLeft w:val="0"/>
              <w:marRight w:val="0"/>
              <w:marTop w:val="0"/>
              <w:marBottom w:val="0"/>
              <w:divBdr>
                <w:top w:val="none" w:sz="0" w:space="0" w:color="auto"/>
                <w:left w:val="none" w:sz="0" w:space="0" w:color="auto"/>
                <w:bottom w:val="none" w:sz="0" w:space="0" w:color="auto"/>
                <w:right w:val="none" w:sz="0" w:space="0" w:color="auto"/>
              </w:divBdr>
            </w:div>
          </w:divsChild>
        </w:div>
        <w:div w:id="592278981">
          <w:marLeft w:val="0"/>
          <w:marRight w:val="0"/>
          <w:marTop w:val="0"/>
          <w:marBottom w:val="0"/>
          <w:divBdr>
            <w:top w:val="none" w:sz="0" w:space="0" w:color="auto"/>
            <w:left w:val="none" w:sz="0" w:space="0" w:color="auto"/>
            <w:bottom w:val="none" w:sz="0" w:space="0" w:color="auto"/>
            <w:right w:val="none" w:sz="0" w:space="0" w:color="auto"/>
          </w:divBdr>
          <w:divsChild>
            <w:div w:id="316691950">
              <w:marLeft w:val="0"/>
              <w:marRight w:val="0"/>
              <w:marTop w:val="0"/>
              <w:marBottom w:val="0"/>
              <w:divBdr>
                <w:top w:val="none" w:sz="0" w:space="0" w:color="auto"/>
                <w:left w:val="none" w:sz="0" w:space="0" w:color="auto"/>
                <w:bottom w:val="none" w:sz="0" w:space="0" w:color="auto"/>
                <w:right w:val="none" w:sz="0" w:space="0" w:color="auto"/>
              </w:divBdr>
            </w:div>
            <w:div w:id="9239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9125">
      <w:bodyDiv w:val="1"/>
      <w:marLeft w:val="0"/>
      <w:marRight w:val="0"/>
      <w:marTop w:val="0"/>
      <w:marBottom w:val="0"/>
      <w:divBdr>
        <w:top w:val="none" w:sz="0" w:space="0" w:color="auto"/>
        <w:left w:val="none" w:sz="0" w:space="0" w:color="auto"/>
        <w:bottom w:val="none" w:sz="0" w:space="0" w:color="auto"/>
        <w:right w:val="none" w:sz="0" w:space="0" w:color="auto"/>
      </w:divBdr>
    </w:div>
    <w:div w:id="1231387741">
      <w:bodyDiv w:val="1"/>
      <w:marLeft w:val="0"/>
      <w:marRight w:val="0"/>
      <w:marTop w:val="0"/>
      <w:marBottom w:val="0"/>
      <w:divBdr>
        <w:top w:val="none" w:sz="0" w:space="0" w:color="auto"/>
        <w:left w:val="none" w:sz="0" w:space="0" w:color="auto"/>
        <w:bottom w:val="none" w:sz="0" w:space="0" w:color="auto"/>
        <w:right w:val="none" w:sz="0" w:space="0" w:color="auto"/>
      </w:divBdr>
    </w:div>
    <w:div w:id="1287471126">
      <w:bodyDiv w:val="1"/>
      <w:marLeft w:val="0"/>
      <w:marRight w:val="0"/>
      <w:marTop w:val="0"/>
      <w:marBottom w:val="0"/>
      <w:divBdr>
        <w:top w:val="none" w:sz="0" w:space="0" w:color="auto"/>
        <w:left w:val="none" w:sz="0" w:space="0" w:color="auto"/>
        <w:bottom w:val="none" w:sz="0" w:space="0" w:color="auto"/>
        <w:right w:val="none" w:sz="0" w:space="0" w:color="auto"/>
      </w:divBdr>
    </w:div>
    <w:div w:id="1305891536">
      <w:bodyDiv w:val="1"/>
      <w:marLeft w:val="0"/>
      <w:marRight w:val="0"/>
      <w:marTop w:val="0"/>
      <w:marBottom w:val="0"/>
      <w:divBdr>
        <w:top w:val="none" w:sz="0" w:space="0" w:color="auto"/>
        <w:left w:val="none" w:sz="0" w:space="0" w:color="auto"/>
        <w:bottom w:val="none" w:sz="0" w:space="0" w:color="auto"/>
        <w:right w:val="none" w:sz="0" w:space="0" w:color="auto"/>
      </w:divBdr>
    </w:div>
    <w:div w:id="1333292821">
      <w:bodyDiv w:val="1"/>
      <w:marLeft w:val="0"/>
      <w:marRight w:val="0"/>
      <w:marTop w:val="0"/>
      <w:marBottom w:val="0"/>
      <w:divBdr>
        <w:top w:val="none" w:sz="0" w:space="0" w:color="auto"/>
        <w:left w:val="none" w:sz="0" w:space="0" w:color="auto"/>
        <w:bottom w:val="none" w:sz="0" w:space="0" w:color="auto"/>
        <w:right w:val="none" w:sz="0" w:space="0" w:color="auto"/>
      </w:divBdr>
    </w:div>
    <w:div w:id="1377270862">
      <w:bodyDiv w:val="1"/>
      <w:marLeft w:val="0"/>
      <w:marRight w:val="0"/>
      <w:marTop w:val="0"/>
      <w:marBottom w:val="0"/>
      <w:divBdr>
        <w:top w:val="none" w:sz="0" w:space="0" w:color="auto"/>
        <w:left w:val="none" w:sz="0" w:space="0" w:color="auto"/>
        <w:bottom w:val="none" w:sz="0" w:space="0" w:color="auto"/>
        <w:right w:val="none" w:sz="0" w:space="0" w:color="auto"/>
      </w:divBdr>
    </w:div>
    <w:div w:id="1414232591">
      <w:bodyDiv w:val="1"/>
      <w:marLeft w:val="0"/>
      <w:marRight w:val="0"/>
      <w:marTop w:val="0"/>
      <w:marBottom w:val="0"/>
      <w:divBdr>
        <w:top w:val="none" w:sz="0" w:space="0" w:color="auto"/>
        <w:left w:val="none" w:sz="0" w:space="0" w:color="auto"/>
        <w:bottom w:val="none" w:sz="0" w:space="0" w:color="auto"/>
        <w:right w:val="none" w:sz="0" w:space="0" w:color="auto"/>
      </w:divBdr>
    </w:div>
    <w:div w:id="1469586162">
      <w:bodyDiv w:val="1"/>
      <w:marLeft w:val="0"/>
      <w:marRight w:val="0"/>
      <w:marTop w:val="0"/>
      <w:marBottom w:val="0"/>
      <w:divBdr>
        <w:top w:val="none" w:sz="0" w:space="0" w:color="auto"/>
        <w:left w:val="none" w:sz="0" w:space="0" w:color="auto"/>
        <w:bottom w:val="none" w:sz="0" w:space="0" w:color="auto"/>
        <w:right w:val="none" w:sz="0" w:space="0" w:color="auto"/>
      </w:divBdr>
    </w:div>
    <w:div w:id="1529610746">
      <w:bodyDiv w:val="1"/>
      <w:marLeft w:val="0"/>
      <w:marRight w:val="0"/>
      <w:marTop w:val="0"/>
      <w:marBottom w:val="0"/>
      <w:divBdr>
        <w:top w:val="none" w:sz="0" w:space="0" w:color="auto"/>
        <w:left w:val="none" w:sz="0" w:space="0" w:color="auto"/>
        <w:bottom w:val="none" w:sz="0" w:space="0" w:color="auto"/>
        <w:right w:val="none" w:sz="0" w:space="0" w:color="auto"/>
      </w:divBdr>
    </w:div>
    <w:div w:id="1677145591">
      <w:bodyDiv w:val="1"/>
      <w:marLeft w:val="0"/>
      <w:marRight w:val="0"/>
      <w:marTop w:val="0"/>
      <w:marBottom w:val="0"/>
      <w:divBdr>
        <w:top w:val="none" w:sz="0" w:space="0" w:color="auto"/>
        <w:left w:val="none" w:sz="0" w:space="0" w:color="auto"/>
        <w:bottom w:val="none" w:sz="0" w:space="0" w:color="auto"/>
        <w:right w:val="none" w:sz="0" w:space="0" w:color="auto"/>
      </w:divBdr>
    </w:div>
    <w:div w:id="1877620954">
      <w:bodyDiv w:val="1"/>
      <w:marLeft w:val="0"/>
      <w:marRight w:val="0"/>
      <w:marTop w:val="0"/>
      <w:marBottom w:val="0"/>
      <w:divBdr>
        <w:top w:val="none" w:sz="0" w:space="0" w:color="auto"/>
        <w:left w:val="none" w:sz="0" w:space="0" w:color="auto"/>
        <w:bottom w:val="none" w:sz="0" w:space="0" w:color="auto"/>
        <w:right w:val="none" w:sz="0" w:space="0" w:color="auto"/>
      </w:divBdr>
    </w:div>
    <w:div w:id="1898858840">
      <w:bodyDiv w:val="1"/>
      <w:marLeft w:val="0"/>
      <w:marRight w:val="0"/>
      <w:marTop w:val="0"/>
      <w:marBottom w:val="0"/>
      <w:divBdr>
        <w:top w:val="none" w:sz="0" w:space="0" w:color="auto"/>
        <w:left w:val="none" w:sz="0" w:space="0" w:color="auto"/>
        <w:bottom w:val="none" w:sz="0" w:space="0" w:color="auto"/>
        <w:right w:val="none" w:sz="0" w:space="0" w:color="auto"/>
      </w:divBdr>
    </w:div>
    <w:div w:id="1901017068">
      <w:bodyDiv w:val="1"/>
      <w:marLeft w:val="0"/>
      <w:marRight w:val="0"/>
      <w:marTop w:val="0"/>
      <w:marBottom w:val="0"/>
      <w:divBdr>
        <w:top w:val="none" w:sz="0" w:space="0" w:color="auto"/>
        <w:left w:val="none" w:sz="0" w:space="0" w:color="auto"/>
        <w:bottom w:val="none" w:sz="0" w:space="0" w:color="auto"/>
        <w:right w:val="none" w:sz="0" w:space="0" w:color="auto"/>
      </w:divBdr>
    </w:div>
    <w:div w:id="1922134153">
      <w:bodyDiv w:val="1"/>
      <w:marLeft w:val="0"/>
      <w:marRight w:val="0"/>
      <w:marTop w:val="0"/>
      <w:marBottom w:val="0"/>
      <w:divBdr>
        <w:top w:val="none" w:sz="0" w:space="0" w:color="auto"/>
        <w:left w:val="none" w:sz="0" w:space="0" w:color="auto"/>
        <w:bottom w:val="none" w:sz="0" w:space="0" w:color="auto"/>
        <w:right w:val="none" w:sz="0" w:space="0" w:color="auto"/>
      </w:divBdr>
    </w:div>
    <w:div w:id="1968507885">
      <w:bodyDiv w:val="1"/>
      <w:marLeft w:val="0"/>
      <w:marRight w:val="0"/>
      <w:marTop w:val="0"/>
      <w:marBottom w:val="0"/>
      <w:divBdr>
        <w:top w:val="none" w:sz="0" w:space="0" w:color="auto"/>
        <w:left w:val="none" w:sz="0" w:space="0" w:color="auto"/>
        <w:bottom w:val="none" w:sz="0" w:space="0" w:color="auto"/>
        <w:right w:val="none" w:sz="0" w:space="0" w:color="auto"/>
      </w:divBdr>
    </w:div>
    <w:div w:id="1969430751">
      <w:bodyDiv w:val="1"/>
      <w:marLeft w:val="0"/>
      <w:marRight w:val="0"/>
      <w:marTop w:val="0"/>
      <w:marBottom w:val="0"/>
      <w:divBdr>
        <w:top w:val="none" w:sz="0" w:space="0" w:color="auto"/>
        <w:left w:val="none" w:sz="0" w:space="0" w:color="auto"/>
        <w:bottom w:val="none" w:sz="0" w:space="0" w:color="auto"/>
        <w:right w:val="none" w:sz="0" w:space="0" w:color="auto"/>
      </w:divBdr>
    </w:div>
    <w:div w:id="1978877332">
      <w:bodyDiv w:val="1"/>
      <w:marLeft w:val="0"/>
      <w:marRight w:val="0"/>
      <w:marTop w:val="0"/>
      <w:marBottom w:val="0"/>
      <w:divBdr>
        <w:top w:val="none" w:sz="0" w:space="0" w:color="auto"/>
        <w:left w:val="none" w:sz="0" w:space="0" w:color="auto"/>
        <w:bottom w:val="none" w:sz="0" w:space="0" w:color="auto"/>
        <w:right w:val="none" w:sz="0" w:space="0" w:color="auto"/>
      </w:divBdr>
      <w:divsChild>
        <w:div w:id="836842346">
          <w:marLeft w:val="0"/>
          <w:marRight w:val="0"/>
          <w:marTop w:val="0"/>
          <w:marBottom w:val="0"/>
          <w:divBdr>
            <w:top w:val="none" w:sz="0" w:space="0" w:color="auto"/>
            <w:left w:val="none" w:sz="0" w:space="0" w:color="auto"/>
            <w:bottom w:val="none" w:sz="0" w:space="0" w:color="auto"/>
            <w:right w:val="none" w:sz="0" w:space="0" w:color="auto"/>
          </w:divBdr>
          <w:divsChild>
            <w:div w:id="926303051">
              <w:marLeft w:val="0"/>
              <w:marRight w:val="0"/>
              <w:marTop w:val="0"/>
              <w:marBottom w:val="0"/>
              <w:divBdr>
                <w:top w:val="none" w:sz="0" w:space="0" w:color="auto"/>
                <w:left w:val="none" w:sz="0" w:space="0" w:color="auto"/>
                <w:bottom w:val="none" w:sz="0" w:space="0" w:color="auto"/>
                <w:right w:val="none" w:sz="0" w:space="0" w:color="auto"/>
              </w:divBdr>
            </w:div>
          </w:divsChild>
        </w:div>
        <w:div w:id="1172842385">
          <w:marLeft w:val="0"/>
          <w:marRight w:val="0"/>
          <w:marTop w:val="0"/>
          <w:marBottom w:val="0"/>
          <w:divBdr>
            <w:top w:val="none" w:sz="0" w:space="0" w:color="auto"/>
            <w:left w:val="none" w:sz="0" w:space="0" w:color="auto"/>
            <w:bottom w:val="none" w:sz="0" w:space="0" w:color="auto"/>
            <w:right w:val="none" w:sz="0" w:space="0" w:color="auto"/>
          </w:divBdr>
          <w:divsChild>
            <w:div w:id="138889763">
              <w:marLeft w:val="0"/>
              <w:marRight w:val="0"/>
              <w:marTop w:val="0"/>
              <w:marBottom w:val="0"/>
              <w:divBdr>
                <w:top w:val="none" w:sz="0" w:space="0" w:color="auto"/>
                <w:left w:val="none" w:sz="0" w:space="0" w:color="auto"/>
                <w:bottom w:val="none" w:sz="0" w:space="0" w:color="auto"/>
                <w:right w:val="none" w:sz="0" w:space="0" w:color="auto"/>
              </w:divBdr>
            </w:div>
            <w:div w:id="9238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37041">
      <w:bodyDiv w:val="1"/>
      <w:marLeft w:val="0"/>
      <w:marRight w:val="0"/>
      <w:marTop w:val="0"/>
      <w:marBottom w:val="0"/>
      <w:divBdr>
        <w:top w:val="none" w:sz="0" w:space="0" w:color="auto"/>
        <w:left w:val="none" w:sz="0" w:space="0" w:color="auto"/>
        <w:bottom w:val="none" w:sz="0" w:space="0" w:color="auto"/>
        <w:right w:val="none" w:sz="0" w:space="0" w:color="auto"/>
      </w:divBdr>
    </w:div>
    <w:div w:id="2019304517">
      <w:bodyDiv w:val="1"/>
      <w:marLeft w:val="0"/>
      <w:marRight w:val="0"/>
      <w:marTop w:val="0"/>
      <w:marBottom w:val="0"/>
      <w:divBdr>
        <w:top w:val="none" w:sz="0" w:space="0" w:color="auto"/>
        <w:left w:val="none" w:sz="0" w:space="0" w:color="auto"/>
        <w:bottom w:val="none" w:sz="0" w:space="0" w:color="auto"/>
        <w:right w:val="none" w:sz="0" w:space="0" w:color="auto"/>
      </w:divBdr>
    </w:div>
    <w:div w:id="212980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zemgale.lv/lv/projekts/biologiskas-daudzveidibas-aizsardziba-no-invazivam-sveszemju-sug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28ACE-776E-4BB6-9D41-DB46C6DE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2830</Words>
  <Characters>1614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 Bergholds</dc:creator>
  <cp:keywords/>
  <dc:description/>
  <cp:lastModifiedBy>agnese.launerte@zpr.gov.lv</cp:lastModifiedBy>
  <cp:revision>2</cp:revision>
  <dcterms:created xsi:type="dcterms:W3CDTF">2026-05-20T08:18:00Z</dcterms:created>
  <dcterms:modified xsi:type="dcterms:W3CDTF">2026-05-20T08:18:00Z</dcterms:modified>
</cp:coreProperties>
</file>