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1A38" w14:textId="77777777" w:rsidR="00857CEA" w:rsidRPr="00DA4259" w:rsidRDefault="00857CEA" w:rsidP="00857CEA">
      <w:pPr>
        <w:suppressAutoHyphens/>
        <w:spacing w:line="252" w:lineRule="auto"/>
        <w:ind w:left="-60" w:right="-49"/>
        <w:jc w:val="right"/>
        <w:textAlignment w:val="baseline"/>
        <w:rPr>
          <w:rFonts w:eastAsia="Calibri"/>
          <w:b/>
          <w:lang w:eastAsia="ar-SA"/>
        </w:rPr>
      </w:pPr>
      <w:r>
        <w:rPr>
          <w:rFonts w:eastAsia="Calibri"/>
          <w:b/>
          <w:lang w:eastAsia="ar-SA"/>
        </w:rPr>
        <w:t>5</w:t>
      </w:r>
      <w:r w:rsidRPr="00DA4259">
        <w:rPr>
          <w:rFonts w:eastAsia="Calibri"/>
          <w:b/>
          <w:lang w:eastAsia="ar-SA"/>
        </w:rPr>
        <w:t>.</w:t>
      </w:r>
      <w:r w:rsidRPr="00DA4259">
        <w:rPr>
          <w:rFonts w:eastAsia="Calibri"/>
          <w:b/>
          <w:color w:val="000000" w:themeColor="text1"/>
          <w:lang w:eastAsia="ar-SA"/>
        </w:rPr>
        <w:t>p</w:t>
      </w:r>
      <w:r w:rsidRPr="00DA4259">
        <w:rPr>
          <w:rFonts w:eastAsia="Calibri"/>
          <w:b/>
          <w:lang w:eastAsia="ar-SA"/>
        </w:rPr>
        <w:t>ielikums</w:t>
      </w:r>
    </w:p>
    <w:p w14:paraId="7E9CB19A" w14:textId="77777777" w:rsidR="00857CEA" w:rsidRPr="0087031E" w:rsidRDefault="00857CEA" w:rsidP="00857CEA">
      <w:pPr>
        <w:suppressAutoHyphens/>
        <w:spacing w:line="252" w:lineRule="auto"/>
        <w:ind w:left="-60" w:right="-49"/>
        <w:jc w:val="right"/>
        <w:textAlignment w:val="baseline"/>
        <w:rPr>
          <w:rFonts w:eastAsia="Calibri"/>
          <w:lang w:val="pt-BR" w:eastAsia="ar-SA"/>
        </w:rPr>
      </w:pPr>
      <w:r w:rsidRPr="0087031E">
        <w:rPr>
          <w:rFonts w:eastAsia="Calibri"/>
          <w:lang w:eastAsia="ar-SA"/>
        </w:rPr>
        <w:t xml:space="preserve">13.05.2026. </w:t>
      </w:r>
      <w:r w:rsidRPr="0087031E">
        <w:rPr>
          <w:rFonts w:eastAsia="Calibri"/>
          <w:lang w:val="pt-BR" w:eastAsia="ar-SA"/>
        </w:rPr>
        <w:t>Dobeles novada pašvaldības</w:t>
      </w:r>
    </w:p>
    <w:p w14:paraId="5C566A4A" w14:textId="77777777" w:rsidR="00857CEA" w:rsidRPr="0087031E" w:rsidRDefault="00857CEA" w:rsidP="00857CEA">
      <w:pPr>
        <w:suppressAutoHyphens/>
        <w:spacing w:line="252" w:lineRule="auto"/>
        <w:ind w:left="-60" w:right="-49"/>
        <w:jc w:val="right"/>
        <w:textAlignment w:val="baseline"/>
        <w:rPr>
          <w:rFonts w:eastAsia="Calibri"/>
          <w:lang w:val="pt-BR" w:eastAsia="ar-SA"/>
        </w:rPr>
      </w:pPr>
      <w:r w:rsidRPr="0087031E">
        <w:rPr>
          <w:rFonts w:eastAsia="Calibri"/>
          <w:lang w:val="pt-BR" w:eastAsia="ar-SA"/>
        </w:rPr>
        <w:t>Nekustamo īpašumu iznomāšanas komisijas</w:t>
      </w:r>
    </w:p>
    <w:p w14:paraId="7A3870C5" w14:textId="77777777" w:rsidR="00857CEA" w:rsidRPr="00466C5D" w:rsidRDefault="00857CEA" w:rsidP="00857CEA">
      <w:pPr>
        <w:suppressAutoHyphens/>
        <w:spacing w:line="252" w:lineRule="auto"/>
        <w:ind w:left="-60" w:right="-49"/>
        <w:jc w:val="right"/>
        <w:textAlignment w:val="baseline"/>
        <w:rPr>
          <w:rFonts w:eastAsia="Calibri"/>
          <w:lang w:val="pt-BR" w:eastAsia="ar-SA"/>
        </w:rPr>
      </w:pPr>
      <w:r w:rsidRPr="0087031E">
        <w:rPr>
          <w:rFonts w:eastAsia="Calibri"/>
          <w:lang w:val="pt-BR" w:eastAsia="ar-SA"/>
        </w:rPr>
        <w:t>lēmumam Nr.2.13/2026/9</w:t>
      </w:r>
    </w:p>
    <w:p w14:paraId="624B383D" w14:textId="77777777" w:rsidR="00857CEA" w:rsidRDefault="00857CEA" w:rsidP="00857CEA">
      <w:pPr>
        <w:suppressAutoHyphens/>
        <w:spacing w:line="252" w:lineRule="auto"/>
        <w:ind w:left="-60" w:right="-49"/>
        <w:jc w:val="right"/>
        <w:textAlignment w:val="baseline"/>
        <w:rPr>
          <w:rFonts w:eastAsia="Calibri"/>
          <w:b/>
          <w:lang w:val="pt-BR" w:eastAsia="ar-SA"/>
        </w:rPr>
      </w:pPr>
    </w:p>
    <w:p w14:paraId="7AB973F8" w14:textId="77777777" w:rsidR="00857CEA" w:rsidRPr="0073723D" w:rsidRDefault="00857CEA" w:rsidP="00857CEA">
      <w:pPr>
        <w:widowControl/>
        <w:suppressAutoHyphens/>
        <w:autoSpaceDE/>
        <w:spacing w:after="160" w:line="252" w:lineRule="auto"/>
        <w:ind w:left="-60" w:right="-49"/>
        <w:jc w:val="center"/>
        <w:textAlignment w:val="baseline"/>
        <w:rPr>
          <w:rFonts w:eastAsia="Calibri"/>
          <w:b/>
          <w:sz w:val="24"/>
          <w:szCs w:val="24"/>
        </w:rPr>
      </w:pPr>
      <w:r w:rsidRPr="0073723D">
        <w:rPr>
          <w:rFonts w:eastAsia="Calibri"/>
          <w:b/>
          <w:sz w:val="24"/>
          <w:szCs w:val="24"/>
          <w:lang w:val="pt-BR" w:eastAsia="ar-SA"/>
        </w:rPr>
        <w:t xml:space="preserve">DOBELES NOVADA PAŠVALDĪBAS ZEMES </w:t>
      </w:r>
      <w:r w:rsidRPr="0073723D">
        <w:rPr>
          <w:b/>
          <w:sz w:val="24"/>
          <w:szCs w:val="24"/>
          <w:lang w:eastAsia="lv-LV"/>
        </w:rPr>
        <w:t>„</w:t>
      </w:r>
      <w:r>
        <w:rPr>
          <w:b/>
          <w:sz w:val="24"/>
          <w:szCs w:val="24"/>
          <w:lang w:eastAsia="lv-LV"/>
        </w:rPr>
        <w:t>AIZ DĀRZIŅIEM</w:t>
      </w:r>
      <w:r w:rsidRPr="0073723D">
        <w:rPr>
          <w:b/>
          <w:sz w:val="24"/>
          <w:szCs w:val="24"/>
          <w:lang w:eastAsia="lv-LV"/>
        </w:rPr>
        <w:t>”</w:t>
      </w:r>
      <w:r w:rsidRPr="0073723D">
        <w:rPr>
          <w:rFonts w:eastAsia="Calibri"/>
          <w:b/>
          <w:sz w:val="24"/>
          <w:szCs w:val="24"/>
          <w:lang w:val="pt-BR" w:eastAsia="ar-SA"/>
        </w:rPr>
        <w:t xml:space="preserve">, </w:t>
      </w:r>
      <w:r>
        <w:rPr>
          <w:rFonts w:eastAsia="Calibri"/>
          <w:b/>
          <w:sz w:val="24"/>
          <w:szCs w:val="24"/>
          <w:lang w:val="pt-BR" w:eastAsia="ar-SA"/>
        </w:rPr>
        <w:t xml:space="preserve">LIELAUCES </w:t>
      </w:r>
      <w:r w:rsidRPr="0073723D">
        <w:rPr>
          <w:rFonts w:eastAsia="Calibri"/>
          <w:b/>
          <w:sz w:val="24"/>
          <w:szCs w:val="24"/>
          <w:lang w:val="pt-BR" w:eastAsia="ar-SA"/>
        </w:rPr>
        <w:t xml:space="preserve">PAGASTĀ, DOBELES NOVADĀ </w:t>
      </w:r>
      <w:r w:rsidRPr="0073723D">
        <w:rPr>
          <w:rFonts w:eastAsia="Calibri"/>
          <w:b/>
          <w:sz w:val="24"/>
          <w:szCs w:val="24"/>
        </w:rPr>
        <w:t>NOMAS TIESĪBU IZSOLES NOTEIKUMI</w:t>
      </w:r>
    </w:p>
    <w:p w14:paraId="37A2DBF1" w14:textId="77777777" w:rsidR="00857CEA" w:rsidRPr="0073723D" w:rsidRDefault="00857CEA" w:rsidP="00857CEA">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Vispārīgie noteikumi</w:t>
      </w:r>
    </w:p>
    <w:p w14:paraId="7DDC8749" w14:textId="77777777" w:rsidR="00857CEA" w:rsidRPr="00405187" w:rsidRDefault="00857CEA" w:rsidP="00857CEA">
      <w:pPr>
        <w:widowControl/>
        <w:numPr>
          <w:ilvl w:val="0"/>
          <w:numId w:val="1"/>
        </w:numPr>
        <w:suppressAutoHyphens/>
        <w:overflowPunct w:val="0"/>
        <w:autoSpaceDE/>
        <w:autoSpaceDN/>
        <w:adjustRightInd w:val="0"/>
        <w:spacing w:line="252" w:lineRule="auto"/>
        <w:ind w:right="-49"/>
        <w:jc w:val="both"/>
        <w:textAlignment w:val="baseline"/>
        <w:rPr>
          <w:rFonts w:eastAsia="Calibri"/>
          <w:sz w:val="24"/>
          <w:szCs w:val="24"/>
          <w:lang w:eastAsia="ar-SA"/>
        </w:rPr>
      </w:pPr>
      <w:r w:rsidRPr="00405187">
        <w:rPr>
          <w:sz w:val="24"/>
          <w:szCs w:val="24"/>
          <w:lang w:eastAsia="lv-LV"/>
        </w:rPr>
        <w:t xml:space="preserve">Zemes nomas tiesību izsoles noteikumi (turpmāk – noteikumi) nosaka kārtību, kādā notiek </w:t>
      </w:r>
      <w:r w:rsidRPr="00405187">
        <w:rPr>
          <w:rFonts w:eastAsia="Calibri"/>
          <w:sz w:val="24"/>
          <w:szCs w:val="24"/>
          <w:lang w:eastAsia="ar-SA"/>
        </w:rPr>
        <w:t xml:space="preserve">Dobeles novada pašvaldībai </w:t>
      </w:r>
      <w:r>
        <w:rPr>
          <w:rFonts w:eastAsia="Calibri"/>
          <w:sz w:val="24"/>
          <w:szCs w:val="24"/>
          <w:lang w:eastAsia="ar-SA"/>
        </w:rPr>
        <w:t>piederošās</w:t>
      </w:r>
      <w:r w:rsidRPr="00405187">
        <w:rPr>
          <w:rFonts w:eastAsia="Calibri"/>
          <w:sz w:val="24"/>
          <w:szCs w:val="24"/>
          <w:lang w:eastAsia="ar-SA"/>
        </w:rPr>
        <w:t xml:space="preserve"> zemes </w:t>
      </w:r>
      <w:r w:rsidRPr="00405187">
        <w:rPr>
          <w:sz w:val="24"/>
          <w:szCs w:val="24"/>
          <w:lang w:eastAsia="lv-LV"/>
        </w:rPr>
        <w:t>„</w:t>
      </w:r>
      <w:r>
        <w:rPr>
          <w:sz w:val="24"/>
          <w:szCs w:val="24"/>
          <w:lang w:eastAsia="lv-LV"/>
        </w:rPr>
        <w:t>Aiz Dārziņiem</w:t>
      </w:r>
      <w:r w:rsidRPr="00405187">
        <w:rPr>
          <w:bCs/>
          <w:sz w:val="24"/>
          <w:szCs w:val="24"/>
          <w:lang w:eastAsia="lv-LV"/>
        </w:rPr>
        <w:t xml:space="preserve">”, </w:t>
      </w:r>
      <w:r>
        <w:rPr>
          <w:bCs/>
          <w:sz w:val="24"/>
          <w:szCs w:val="24"/>
          <w:lang w:eastAsia="lv-LV"/>
        </w:rPr>
        <w:t>Lielauces</w:t>
      </w:r>
      <w:r w:rsidRPr="00405187">
        <w:rPr>
          <w:bCs/>
          <w:sz w:val="24"/>
          <w:szCs w:val="24"/>
          <w:lang w:eastAsia="lv-LV"/>
        </w:rPr>
        <w:t xml:space="preserve"> </w:t>
      </w:r>
      <w:r w:rsidRPr="00405187">
        <w:rPr>
          <w:rFonts w:eastAsia="Calibri"/>
          <w:sz w:val="24"/>
          <w:szCs w:val="24"/>
        </w:rPr>
        <w:t xml:space="preserve">pagastā, Dobeles novadā ar kadastra apzīmējumu </w:t>
      </w:r>
      <w:r>
        <w:rPr>
          <w:rFonts w:eastAsia="Calibri"/>
          <w:sz w:val="24"/>
          <w:szCs w:val="24"/>
        </w:rPr>
        <w:t>46760040201</w:t>
      </w:r>
      <w:r w:rsidRPr="00405187">
        <w:rPr>
          <w:rFonts w:eastAsia="Calibri"/>
          <w:sz w:val="24"/>
          <w:szCs w:val="24"/>
        </w:rPr>
        <w:t xml:space="preserve">, platība </w:t>
      </w:r>
      <w:r>
        <w:rPr>
          <w:rFonts w:eastAsia="Calibri"/>
          <w:sz w:val="24"/>
          <w:szCs w:val="24"/>
        </w:rPr>
        <w:t>0,2811</w:t>
      </w:r>
      <w:r w:rsidRPr="00405187">
        <w:rPr>
          <w:rFonts w:eastAsia="Calibri"/>
          <w:sz w:val="24"/>
          <w:szCs w:val="24"/>
        </w:rPr>
        <w:t xml:space="preserve"> ha, </w:t>
      </w:r>
      <w:r w:rsidRPr="00405187">
        <w:rPr>
          <w:rFonts w:eastAsia="Calibri"/>
          <w:sz w:val="24"/>
          <w:szCs w:val="24"/>
          <w:lang w:eastAsia="ar-SA"/>
        </w:rPr>
        <w:t xml:space="preserve">(turpmāk – Izsoles objekts) </w:t>
      </w:r>
      <w:r w:rsidRPr="00405187">
        <w:rPr>
          <w:rFonts w:eastAsia="Calibri"/>
          <w:sz w:val="24"/>
          <w:szCs w:val="24"/>
        </w:rPr>
        <w:t xml:space="preserve">nomas tiesību </w:t>
      </w:r>
      <w:r w:rsidRPr="00405187">
        <w:rPr>
          <w:rFonts w:eastAsia="Calibri"/>
          <w:sz w:val="24"/>
          <w:szCs w:val="24"/>
          <w:lang w:eastAsia="ar-SA"/>
        </w:rPr>
        <w:t>izsole</w:t>
      </w:r>
      <w:r>
        <w:rPr>
          <w:rFonts w:eastAsia="Calibri"/>
          <w:sz w:val="24"/>
          <w:szCs w:val="24"/>
          <w:lang w:eastAsia="ar-SA"/>
        </w:rPr>
        <w:t xml:space="preserve">. </w:t>
      </w:r>
      <w:r w:rsidRPr="00405187">
        <w:rPr>
          <w:sz w:val="24"/>
          <w:szCs w:val="24"/>
          <w:lang w:eastAsia="lv-LV"/>
        </w:rPr>
        <w:t>Noteikumu mērķis ir nodrošināt izsoles dalībniekiem atklātu un vienādu iespēju zemes nomas tiesību iegūšanu, kā arī iespējami augstākas zemes nomas maksas iegūšanu.</w:t>
      </w:r>
    </w:p>
    <w:p w14:paraId="103EFA74"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sz w:val="24"/>
          <w:szCs w:val="24"/>
          <w:lang w:eastAsia="lv-LV"/>
        </w:rPr>
        <w:t>Izsoles objekta plānotā (atļautā) izmantošana: zeme, uz kuras galvenā saimnieciskā darbība ir lauksaimniecība, kods 0101.</w:t>
      </w:r>
    </w:p>
    <w:p w14:paraId="5B1ADC3A"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val="pt-BR" w:eastAsia="ar-SA"/>
        </w:rPr>
      </w:pPr>
      <w:r w:rsidRPr="0073723D">
        <w:rPr>
          <w:sz w:val="24"/>
          <w:szCs w:val="24"/>
          <w:lang w:eastAsia="lv-LV"/>
        </w:rPr>
        <w:t>Izsoles objekta nomas termiņš: 5 (pieci gadi) no zemes nomas līguma noslēgšanas dienas.</w:t>
      </w:r>
    </w:p>
    <w:p w14:paraId="307F7DBB" w14:textId="77777777" w:rsidR="00857CEA" w:rsidRPr="00534CCD" w:rsidRDefault="00857CEA" w:rsidP="00857CEA">
      <w:pPr>
        <w:widowControl/>
        <w:suppressAutoHyphens/>
        <w:autoSpaceDE/>
        <w:ind w:left="-60" w:right="-49"/>
        <w:jc w:val="center"/>
        <w:textAlignment w:val="baseline"/>
        <w:rPr>
          <w:rFonts w:eastAsia="Calibri"/>
          <w:b/>
          <w:bCs/>
          <w:sz w:val="24"/>
          <w:szCs w:val="24"/>
          <w:lang w:eastAsia="ar-SA"/>
        </w:rPr>
      </w:pPr>
      <w:r w:rsidRPr="00534CCD">
        <w:rPr>
          <w:rFonts w:eastAsia="Calibri"/>
          <w:b/>
          <w:bCs/>
          <w:sz w:val="24"/>
          <w:szCs w:val="24"/>
          <w:lang w:eastAsia="ar-SA"/>
        </w:rPr>
        <w:t>Īpašie noteikumi</w:t>
      </w:r>
    </w:p>
    <w:p w14:paraId="26072E8D" w14:textId="77777777" w:rsidR="00857CEA" w:rsidRPr="00534CC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534CCD">
        <w:rPr>
          <w:rFonts w:eastAsia="Calibri"/>
          <w:sz w:val="24"/>
          <w:szCs w:val="24"/>
          <w:lang w:eastAsia="ar-SA"/>
        </w:rPr>
        <w:t xml:space="preserve">Izsoli organizē Dobeles novada pašvaldības </w:t>
      </w:r>
      <w:r w:rsidRPr="00534CCD">
        <w:rPr>
          <w:rFonts w:eastAsia="Calibri"/>
          <w:sz w:val="24"/>
          <w:szCs w:val="24"/>
        </w:rPr>
        <w:t>Nekustamo īpašumu iznomāšanas komisija (turpmāk tekstā – Komisija)</w:t>
      </w:r>
      <w:r w:rsidRPr="00534CCD">
        <w:rPr>
          <w:rFonts w:eastAsia="Calibri"/>
          <w:sz w:val="24"/>
          <w:szCs w:val="24"/>
          <w:lang w:eastAsia="ar-SA"/>
        </w:rPr>
        <w:t xml:space="preserve">, Brīvības ielā 15, Dobelē, Dobeles novadā, 3.stāva lielajā zālē, 2026.gada 10.jūnijā, plkst. 13:10, saskaņā ar šiem noteikumiem. </w:t>
      </w:r>
    </w:p>
    <w:p w14:paraId="7C9192DD"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val="pt-BR" w:eastAsia="ar-SA"/>
        </w:rPr>
        <w:t xml:space="preserve">Izsoles veids – mutiska izsole ar augšupejošu soli. </w:t>
      </w:r>
      <w:r w:rsidRPr="0073723D">
        <w:rPr>
          <w:rFonts w:eastAsia="Calibri"/>
          <w:sz w:val="24"/>
          <w:szCs w:val="24"/>
          <w:lang w:eastAsia="ar-SA"/>
        </w:rPr>
        <w:t xml:space="preserve">Maksāšanas līdzeklis – </w:t>
      </w:r>
      <w:proofErr w:type="spellStart"/>
      <w:r w:rsidRPr="0073723D">
        <w:rPr>
          <w:rFonts w:eastAsia="Calibri"/>
          <w:i/>
          <w:sz w:val="24"/>
          <w:szCs w:val="24"/>
          <w:lang w:eastAsia="ar-SA"/>
        </w:rPr>
        <w:t>euro</w:t>
      </w:r>
      <w:proofErr w:type="spellEnd"/>
      <w:r w:rsidRPr="0073723D">
        <w:rPr>
          <w:rFonts w:eastAsia="Calibri"/>
          <w:i/>
          <w:sz w:val="24"/>
          <w:szCs w:val="24"/>
          <w:lang w:eastAsia="ar-SA"/>
        </w:rPr>
        <w:t>.</w:t>
      </w:r>
    </w:p>
    <w:p w14:paraId="77BC1899"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608B094"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dalībnieks pēc reģistrācijas izsolei nav tiesīgs celt pretenzijas par izsoles objekta faktisko stāvokli.</w:t>
      </w:r>
    </w:p>
    <w:p w14:paraId="166ACF25" w14:textId="77777777" w:rsidR="00857CEA" w:rsidRPr="0073723D" w:rsidRDefault="00857CEA" w:rsidP="00857CEA">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sz w:val="24"/>
          <w:szCs w:val="24"/>
          <w:lang w:eastAsia="ar-SA"/>
        </w:rPr>
        <w:t xml:space="preserve"> </w:t>
      </w:r>
      <w:r w:rsidRPr="0073723D">
        <w:rPr>
          <w:rFonts w:eastAsia="Calibri"/>
          <w:b/>
          <w:bCs/>
          <w:sz w:val="24"/>
          <w:szCs w:val="24"/>
          <w:lang w:eastAsia="ar-SA"/>
        </w:rPr>
        <w:t>Izsoles dalībnieku reģistrācija</w:t>
      </w:r>
    </w:p>
    <w:p w14:paraId="1A998CD2" w14:textId="77777777" w:rsidR="00857CEA" w:rsidRPr="0073723D" w:rsidRDefault="00857CEA" w:rsidP="00857CEA">
      <w:pPr>
        <w:widowControl/>
        <w:numPr>
          <w:ilvl w:val="0"/>
          <w:numId w:val="1"/>
        </w:numPr>
        <w:suppressAutoHyphens/>
        <w:overflowPunct w:val="0"/>
        <w:autoSpaceDE/>
        <w:autoSpaceDN/>
        <w:adjustRightInd w:val="0"/>
        <w:spacing w:line="252" w:lineRule="auto"/>
        <w:ind w:left="284" w:right="-49" w:hanging="344"/>
        <w:jc w:val="both"/>
        <w:textAlignment w:val="baseline"/>
        <w:rPr>
          <w:rFonts w:eastAsia="Calibri"/>
          <w:sz w:val="24"/>
          <w:szCs w:val="24"/>
          <w:lang w:eastAsia="ar-SA"/>
        </w:rPr>
      </w:pPr>
      <w:r w:rsidRPr="0073723D">
        <w:rPr>
          <w:rFonts w:eastAsia="Calibri"/>
          <w:sz w:val="24"/>
          <w:szCs w:val="24"/>
          <w:lang w:eastAsia="ar-SA"/>
        </w:rPr>
        <w:t xml:space="preserve">Par izsoles dalībnieku var reģistrēt fizisku un juridisku personu, personālsabiedrību, </w:t>
      </w:r>
      <w:r w:rsidRPr="0073723D">
        <w:rPr>
          <w:sz w:val="24"/>
          <w:szCs w:val="24"/>
          <w:lang w:eastAsia="lv-LV"/>
        </w:rPr>
        <w:t>kura saskaņā ar spēkā esošajiem normatīvajiem aktiem un šiem noteikumiem ir tiesīga</w:t>
      </w:r>
      <w:r>
        <w:rPr>
          <w:sz w:val="24"/>
          <w:szCs w:val="24"/>
          <w:lang w:eastAsia="lv-LV"/>
        </w:rPr>
        <w:t xml:space="preserve"> </w:t>
      </w:r>
      <w:r w:rsidRPr="0073723D">
        <w:rPr>
          <w:sz w:val="24"/>
          <w:szCs w:val="24"/>
          <w:lang w:eastAsia="lv-LV"/>
        </w:rPr>
        <w:t>piedalīties izsolē un iegūt nomas tiesības.</w:t>
      </w:r>
    </w:p>
    <w:p w14:paraId="0FBC079E"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Nosacījumi dalībai izsolē:</w:t>
      </w:r>
    </w:p>
    <w:p w14:paraId="3B7CFC22" w14:textId="77777777" w:rsidR="00857CEA" w:rsidRPr="0073723D" w:rsidRDefault="00857CEA" w:rsidP="00857CEA">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1. attiecībā uz izsoles dalībnieku nav konstatēti apstākļi, kas noteikti Ministru kabineta 2018. gada 19. jūnija noteikumu Nr. 350 “</w:t>
      </w:r>
      <w:r w:rsidRPr="0073723D">
        <w:rPr>
          <w:sz w:val="24"/>
          <w:szCs w:val="20"/>
          <w:lang w:eastAsia="lv-LV"/>
        </w:rPr>
        <w:t>Publiskas personas zemes nomas un apbūves tiesības noteikumi” 38. un 39. punktā;</w:t>
      </w:r>
    </w:p>
    <w:p w14:paraId="44E185FC" w14:textId="77777777" w:rsidR="00857CEA" w:rsidRPr="0073723D" w:rsidRDefault="00857CEA" w:rsidP="00857CEA">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 xml:space="preserve">.2. </w:t>
      </w:r>
      <w:r w:rsidRPr="006720D8">
        <w:rPr>
          <w:rFonts w:eastAsia="Calibri"/>
          <w:sz w:val="24"/>
          <w:szCs w:val="24"/>
          <w:lang w:eastAsia="ar-SA"/>
        </w:rPr>
        <w:t>izsoles dalībnieks nav pasludināts par maksātnespējīgu, nav apturēta vai pārtraukta tā saimnieciskā darbība;</w:t>
      </w:r>
    </w:p>
    <w:p w14:paraId="1ADDE206" w14:textId="77777777" w:rsidR="00857CEA" w:rsidRPr="00534CCD" w:rsidRDefault="00857CEA" w:rsidP="00857CEA">
      <w:pPr>
        <w:pStyle w:val="ListParagraph"/>
        <w:numPr>
          <w:ilvl w:val="0"/>
          <w:numId w:val="1"/>
        </w:numPr>
        <w:spacing w:before="61"/>
        <w:contextualSpacing w:val="0"/>
        <w:jc w:val="both"/>
        <w:rPr>
          <w:rFonts w:eastAsia="Calibri"/>
          <w:sz w:val="24"/>
          <w:szCs w:val="24"/>
          <w:lang w:eastAsia="ar-SA"/>
        </w:rPr>
      </w:pPr>
      <w:r w:rsidRPr="00534CCD">
        <w:rPr>
          <w:rFonts w:eastAsia="Calibri"/>
          <w:sz w:val="24"/>
          <w:szCs w:val="24"/>
          <w:lang w:eastAsia="ar-SA"/>
        </w:rPr>
        <w:t xml:space="preserve">Izsoles dalībniekus reģistrē Dobeles novada pašvaldībā klientu apkalpošanas centros </w:t>
      </w:r>
      <w:proofErr w:type="spellStart"/>
      <w:r w:rsidRPr="00534CCD">
        <w:rPr>
          <w:rFonts w:eastAsia="Calibri"/>
          <w:sz w:val="24"/>
          <w:szCs w:val="24"/>
          <w:lang w:eastAsia="ar-SA"/>
        </w:rPr>
        <w:t>rakstveidā</w:t>
      </w:r>
      <w:proofErr w:type="spellEnd"/>
      <w:r w:rsidRPr="00534CCD">
        <w:rPr>
          <w:rFonts w:eastAsia="Calibri"/>
          <w:sz w:val="24"/>
          <w:szCs w:val="24"/>
          <w:lang w:eastAsia="ar-SA"/>
        </w:rPr>
        <w:t xml:space="preserve"> vai elektroniski </w:t>
      </w:r>
      <w:hyperlink r:id="rId5" w:history="1">
        <w:r w:rsidRPr="00534CCD">
          <w:rPr>
            <w:rStyle w:val="Hyperlink"/>
            <w:rFonts w:eastAsia="Calibri"/>
            <w:sz w:val="24"/>
            <w:szCs w:val="24"/>
            <w:lang w:eastAsia="ar-SA"/>
          </w:rPr>
          <w:t>apic@dobele.lv</w:t>
        </w:r>
      </w:hyperlink>
      <w:r w:rsidRPr="00534CCD">
        <w:rPr>
          <w:rFonts w:eastAsia="Calibri"/>
          <w:sz w:val="24"/>
          <w:szCs w:val="24"/>
          <w:lang w:eastAsia="ar-SA"/>
        </w:rPr>
        <w:t>, līdz 2026.gada 8.jūnijam plkst.17.00.</w:t>
      </w:r>
    </w:p>
    <w:p w14:paraId="4D34D2FA"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Līdz reģistrācijai izsoles dalībniekam jāiemaksā:</w:t>
      </w:r>
    </w:p>
    <w:p w14:paraId="7E8E8FA4" w14:textId="77777777" w:rsidR="00857CEA" w:rsidRPr="00534CCD" w:rsidRDefault="00857CEA" w:rsidP="00857CEA">
      <w:pPr>
        <w:widowControl/>
        <w:suppressAutoHyphens/>
        <w:autoSpaceDE/>
        <w:spacing w:line="252" w:lineRule="auto"/>
        <w:ind w:left="426" w:right="-49"/>
        <w:jc w:val="both"/>
        <w:textAlignment w:val="baseline"/>
        <w:rPr>
          <w:rFonts w:eastAsia="Calibri"/>
          <w:i/>
          <w:sz w:val="24"/>
          <w:szCs w:val="24"/>
          <w:lang w:eastAsia="ar-SA"/>
        </w:rPr>
      </w:pPr>
      <w:r w:rsidRPr="0073723D">
        <w:rPr>
          <w:rFonts w:eastAsia="Calibri"/>
          <w:sz w:val="24"/>
          <w:szCs w:val="24"/>
          <w:lang w:eastAsia="ar-SA"/>
        </w:rPr>
        <w:t>1</w:t>
      </w:r>
      <w:r>
        <w:rPr>
          <w:rFonts w:eastAsia="Calibri"/>
          <w:sz w:val="24"/>
          <w:szCs w:val="24"/>
          <w:lang w:eastAsia="ar-SA"/>
        </w:rPr>
        <w:t>1</w:t>
      </w:r>
      <w:r w:rsidRPr="0073723D">
        <w:rPr>
          <w:rFonts w:eastAsia="Calibri"/>
          <w:sz w:val="24"/>
          <w:szCs w:val="24"/>
          <w:lang w:eastAsia="ar-SA"/>
        </w:rPr>
        <w:t xml:space="preserve">.1. izsoles </w:t>
      </w:r>
      <w:r w:rsidRPr="00534CCD">
        <w:rPr>
          <w:rFonts w:eastAsia="Calibri"/>
          <w:sz w:val="24"/>
          <w:szCs w:val="24"/>
          <w:lang w:eastAsia="ar-SA"/>
        </w:rPr>
        <w:t xml:space="preserve">dalības </w:t>
      </w:r>
      <w:r w:rsidRPr="00534CCD">
        <w:rPr>
          <w:rFonts w:eastAsia="Calibri"/>
          <w:color w:val="000000"/>
          <w:sz w:val="24"/>
          <w:szCs w:val="24"/>
          <w:lang w:eastAsia="ar-SA"/>
        </w:rPr>
        <w:t>maksa 2</w:t>
      </w:r>
      <w:r w:rsidRPr="00534CCD">
        <w:rPr>
          <w:rFonts w:eastAsia="Calibri"/>
          <w:sz w:val="24"/>
          <w:szCs w:val="24"/>
          <w:lang w:eastAsia="ar-SA"/>
        </w:rPr>
        <w:t xml:space="preserve">0 EUR (divdesmit </w:t>
      </w:r>
      <w:proofErr w:type="spellStart"/>
      <w:r w:rsidRPr="00534CCD">
        <w:rPr>
          <w:rFonts w:eastAsia="Calibri"/>
          <w:i/>
          <w:sz w:val="24"/>
          <w:szCs w:val="24"/>
          <w:lang w:eastAsia="ar-SA"/>
        </w:rPr>
        <w:t>euro</w:t>
      </w:r>
      <w:proofErr w:type="spellEnd"/>
      <w:r w:rsidRPr="00534CCD">
        <w:rPr>
          <w:rFonts w:eastAsia="Calibri"/>
          <w:i/>
          <w:sz w:val="24"/>
          <w:szCs w:val="24"/>
          <w:lang w:eastAsia="ar-SA"/>
        </w:rPr>
        <w:t>);</w:t>
      </w:r>
    </w:p>
    <w:p w14:paraId="3E298A14" w14:textId="77777777" w:rsidR="00857CEA" w:rsidRPr="0073723D" w:rsidRDefault="00857CEA" w:rsidP="00857CEA">
      <w:pPr>
        <w:widowControl/>
        <w:suppressAutoHyphens/>
        <w:autoSpaceDE/>
        <w:spacing w:line="252" w:lineRule="auto"/>
        <w:ind w:left="426" w:right="-49"/>
        <w:jc w:val="both"/>
        <w:textAlignment w:val="baseline"/>
        <w:rPr>
          <w:rFonts w:eastAsia="Calibri"/>
          <w:sz w:val="24"/>
          <w:szCs w:val="24"/>
          <w:lang w:val="it-IT" w:eastAsia="ar-SA"/>
        </w:rPr>
      </w:pPr>
      <w:r w:rsidRPr="00534CCD">
        <w:rPr>
          <w:rFonts w:eastAsia="Calibri"/>
          <w:sz w:val="24"/>
          <w:szCs w:val="24"/>
          <w:lang w:eastAsia="ar-SA"/>
        </w:rPr>
        <w:t>11.</w:t>
      </w:r>
      <w:r w:rsidRPr="00534CCD">
        <w:rPr>
          <w:rFonts w:eastAsia="Calibri"/>
          <w:sz w:val="24"/>
          <w:szCs w:val="24"/>
          <w:lang w:val="it-IT" w:eastAsia="ar-SA"/>
        </w:rPr>
        <w:t xml:space="preserve">2. drošības nauda 20 EUR (divdesmit </w:t>
      </w:r>
      <w:r w:rsidRPr="00534CCD">
        <w:rPr>
          <w:rFonts w:eastAsia="Calibri"/>
          <w:i/>
          <w:sz w:val="24"/>
          <w:szCs w:val="24"/>
          <w:lang w:val="it-IT" w:eastAsia="ar-SA"/>
        </w:rPr>
        <w:t>euro</w:t>
      </w:r>
      <w:r w:rsidRPr="00534CCD">
        <w:rPr>
          <w:rFonts w:eastAsia="Calibri"/>
          <w:sz w:val="24"/>
          <w:szCs w:val="24"/>
          <w:lang w:val="it-IT" w:eastAsia="ar-SA"/>
        </w:rPr>
        <w:t>) apmērā.</w:t>
      </w:r>
    </w:p>
    <w:p w14:paraId="5AA2F2B6" w14:textId="77777777" w:rsidR="00857CEA" w:rsidRPr="00270BDE" w:rsidRDefault="00857CEA" w:rsidP="00857CEA">
      <w:pPr>
        <w:suppressAutoHyphens/>
        <w:spacing w:line="252" w:lineRule="auto"/>
        <w:ind w:left="709" w:right="-49"/>
        <w:jc w:val="both"/>
        <w:textAlignment w:val="baseline"/>
        <w:rPr>
          <w:rFonts w:eastAsia="Calibri"/>
          <w:sz w:val="24"/>
          <w:szCs w:val="24"/>
          <w:lang w:eastAsia="ar-SA"/>
        </w:rPr>
      </w:pPr>
      <w:r w:rsidRPr="00270BDE">
        <w:rPr>
          <w:rFonts w:eastAsia="Calibri"/>
          <w:sz w:val="24"/>
          <w:szCs w:val="24"/>
          <w:lang w:eastAsia="ar-SA"/>
        </w:rPr>
        <w:t>Iemaksa ir veicama saskaņā ar rēķinu Dobeles novada pašvaldības norēķinu kontā LV94UNLA0050014267180, AS SEB bankas Dobeles filiālē vai LV28HABA0001402050427, AS Swedbank Dobeles filiālē.</w:t>
      </w:r>
    </w:p>
    <w:p w14:paraId="38461AF7"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lastRenderedPageBreak/>
        <w:t>Personai, kuras vēlas reģistrēties par izsoles dalībnieku, jāiesniedz</w:t>
      </w:r>
      <w:r>
        <w:rPr>
          <w:rFonts w:eastAsia="Calibri"/>
          <w:sz w:val="24"/>
          <w:szCs w:val="24"/>
          <w:lang w:eastAsia="ar-SA"/>
        </w:rPr>
        <w:t xml:space="preserve"> paziņojums (6.pielikums) un </w:t>
      </w:r>
      <w:r w:rsidRPr="0073723D">
        <w:rPr>
          <w:rFonts w:eastAsia="Calibri"/>
          <w:sz w:val="24"/>
          <w:szCs w:val="24"/>
          <w:lang w:eastAsia="ar-SA"/>
        </w:rPr>
        <w:t>pieteikums (</w:t>
      </w:r>
      <w:r>
        <w:rPr>
          <w:rFonts w:eastAsia="Calibri"/>
          <w:sz w:val="24"/>
          <w:szCs w:val="24"/>
          <w:lang w:eastAsia="ar-SA"/>
        </w:rPr>
        <w:t>9</w:t>
      </w:r>
      <w:r w:rsidRPr="0073723D">
        <w:rPr>
          <w:rFonts w:eastAsia="Calibri"/>
          <w:sz w:val="24"/>
          <w:szCs w:val="24"/>
          <w:lang w:eastAsia="ar-SA"/>
        </w:rPr>
        <w:t xml:space="preserve">. </w:t>
      </w:r>
      <w:r>
        <w:rPr>
          <w:rFonts w:eastAsia="Calibri"/>
          <w:sz w:val="24"/>
          <w:szCs w:val="24"/>
          <w:lang w:eastAsia="ar-SA"/>
        </w:rPr>
        <w:t>vai</w:t>
      </w:r>
      <w:r w:rsidRPr="0073723D">
        <w:rPr>
          <w:rFonts w:eastAsia="Calibri"/>
          <w:sz w:val="24"/>
          <w:szCs w:val="24"/>
          <w:lang w:eastAsia="ar-SA"/>
        </w:rPr>
        <w:t xml:space="preserve"> </w:t>
      </w:r>
      <w:r>
        <w:rPr>
          <w:rFonts w:eastAsia="Calibri"/>
          <w:sz w:val="24"/>
          <w:szCs w:val="24"/>
          <w:lang w:eastAsia="ar-SA"/>
        </w:rPr>
        <w:t>10</w:t>
      </w:r>
      <w:r w:rsidRPr="0073723D">
        <w:rPr>
          <w:rFonts w:eastAsia="Calibri"/>
          <w:sz w:val="24"/>
          <w:szCs w:val="24"/>
          <w:lang w:eastAsia="ar-SA"/>
        </w:rPr>
        <w:t>. pielikums).</w:t>
      </w:r>
    </w:p>
    <w:p w14:paraId="74855051"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Reģistrētam izsoles dalībniekam izsniedz reģistrācijas apliecību, kurā norādīts:</w:t>
      </w:r>
    </w:p>
    <w:p w14:paraId="3967246B" w14:textId="77777777" w:rsidR="00857CEA" w:rsidRPr="0073723D" w:rsidRDefault="00857CEA" w:rsidP="00857CEA">
      <w:pPr>
        <w:widowControl/>
        <w:autoSpaceDE/>
        <w:spacing w:line="252" w:lineRule="auto"/>
        <w:ind w:left="284" w:right="-49"/>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.1. dalībnieka kārtas numurs;</w:t>
      </w:r>
    </w:p>
    <w:p w14:paraId="44ECF36A" w14:textId="77777777" w:rsidR="00857CEA" w:rsidRPr="0073723D" w:rsidRDefault="00857CEA" w:rsidP="00857CEA">
      <w:pPr>
        <w:widowControl/>
        <w:autoSpaceDE/>
        <w:spacing w:line="252" w:lineRule="auto"/>
        <w:ind w:right="-49" w:firstLine="28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.2. dalībnieka vārds un uzvārds</w:t>
      </w:r>
      <w:r>
        <w:rPr>
          <w:rFonts w:eastAsia="Calibri"/>
          <w:sz w:val="24"/>
          <w:szCs w:val="24"/>
        </w:rPr>
        <w:t xml:space="preserve"> vai nosaukums</w:t>
      </w:r>
      <w:r w:rsidRPr="0073723D">
        <w:rPr>
          <w:rFonts w:eastAsia="Calibri"/>
          <w:sz w:val="24"/>
          <w:szCs w:val="24"/>
        </w:rPr>
        <w:t>;</w:t>
      </w:r>
    </w:p>
    <w:p w14:paraId="5142FB7B" w14:textId="77777777" w:rsidR="00857CEA" w:rsidRPr="0073723D" w:rsidRDefault="00857CEA" w:rsidP="00857CEA">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lang w:val="pt-BR"/>
        </w:rPr>
        <w:t>1</w:t>
      </w:r>
      <w:r>
        <w:rPr>
          <w:rFonts w:eastAsia="Calibri"/>
          <w:sz w:val="24"/>
          <w:szCs w:val="24"/>
          <w:lang w:val="pt-BR"/>
        </w:rPr>
        <w:t>3</w:t>
      </w:r>
      <w:r w:rsidRPr="0073723D">
        <w:rPr>
          <w:rFonts w:eastAsia="Calibri"/>
          <w:sz w:val="24"/>
          <w:szCs w:val="24"/>
          <w:lang w:val="pt-BR"/>
        </w:rPr>
        <w:t>.3. atzīme par izsoles dalības maksas samaksu;</w:t>
      </w:r>
    </w:p>
    <w:p w14:paraId="11B66C96" w14:textId="77777777" w:rsidR="00857CEA" w:rsidRPr="0073723D" w:rsidRDefault="00857CEA" w:rsidP="00857CEA">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.4. izsoles vieta un laiks;</w:t>
      </w:r>
    </w:p>
    <w:p w14:paraId="1E70743C" w14:textId="77777777" w:rsidR="00857CEA" w:rsidRPr="0073723D" w:rsidRDefault="00857CEA" w:rsidP="00857CEA">
      <w:pPr>
        <w:widowControl/>
        <w:autoSpaceDE/>
        <w:spacing w:line="252" w:lineRule="auto"/>
        <w:ind w:left="-60" w:right="-49" w:firstLine="344"/>
        <w:jc w:val="both"/>
        <w:textAlignment w:val="baseline"/>
        <w:rPr>
          <w:rFonts w:eastAsia="Calibri"/>
          <w:b/>
          <w:bCs/>
          <w:strike/>
          <w:sz w:val="24"/>
          <w:szCs w:val="24"/>
          <w:highlight w:val="cyan"/>
          <w:lang w:eastAsia="ar-SA"/>
        </w:rPr>
      </w:pPr>
      <w:r w:rsidRPr="0073723D">
        <w:rPr>
          <w:rFonts w:eastAsia="Calibri"/>
          <w:sz w:val="24"/>
          <w:szCs w:val="24"/>
          <w:lang w:val="it-IT"/>
        </w:rPr>
        <w:t>1</w:t>
      </w:r>
      <w:r>
        <w:rPr>
          <w:rFonts w:eastAsia="Calibri"/>
          <w:sz w:val="24"/>
          <w:szCs w:val="24"/>
          <w:lang w:val="it-IT"/>
        </w:rPr>
        <w:t>3</w:t>
      </w:r>
      <w:r w:rsidRPr="0073723D">
        <w:rPr>
          <w:rFonts w:eastAsia="Calibri"/>
          <w:sz w:val="24"/>
          <w:szCs w:val="24"/>
          <w:lang w:val="it-IT"/>
        </w:rPr>
        <w:t>.5. izdošanas datums un reģistratora paraksts.</w:t>
      </w:r>
    </w:p>
    <w:p w14:paraId="5B27EF0C" w14:textId="77777777" w:rsidR="00857CEA" w:rsidRPr="0073723D" w:rsidRDefault="00857CEA" w:rsidP="00857CEA">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Izsoles procedūra</w:t>
      </w:r>
    </w:p>
    <w:p w14:paraId="260A839E"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 var notikt, ja uz to ir reģistrējies vismaz viens izsoles pretendents.</w:t>
      </w:r>
    </w:p>
    <w:p w14:paraId="7C67F938"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Atklājot izsoli pretendents uzrāda reģistrācijas apliecību.</w:t>
      </w:r>
    </w:p>
    <w:p w14:paraId="3BD0DBB8"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Dalībniekiem, kuri nav ieradušies uz izsoli, samaksātā dalības maksa un drošības nauda netiek atmaksāta.</w:t>
      </w:r>
    </w:p>
    <w:p w14:paraId="5689FDC8"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gaita tiek protokolēta.</w:t>
      </w:r>
    </w:p>
    <w:p w14:paraId="06D9B6A1" w14:textId="77777777" w:rsidR="00857CEA" w:rsidRPr="0073723D" w:rsidRDefault="00857CEA" w:rsidP="00857CEA">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norise:</w:t>
      </w:r>
    </w:p>
    <w:p w14:paraId="693FF136" w14:textId="77777777" w:rsidR="00857CEA" w:rsidRPr="0073723D" w:rsidRDefault="00857CEA" w:rsidP="00857CEA">
      <w:pPr>
        <w:widowControl/>
        <w:suppressAutoHyphens/>
        <w:autoSpaceDE/>
        <w:spacing w:line="252" w:lineRule="auto"/>
        <w:ind w:left="284" w:right="-49"/>
        <w:jc w:val="both"/>
        <w:textAlignment w:val="baseline"/>
        <w:rPr>
          <w:rFonts w:eastAsia="Calibri"/>
          <w:strike/>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.1. Izsoles vadītājs, atklājot izsoli, raksturo izsoles objektu, paziņo izsoles objekta nomas maksas sākumcenu, kā arī izsoles soli;</w:t>
      </w:r>
    </w:p>
    <w:p w14:paraId="5515A3B2" w14:textId="77777777" w:rsidR="00857CEA" w:rsidRPr="00534CCD" w:rsidRDefault="00857CEA" w:rsidP="00857CEA">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 xml:space="preserve">.2. Dalībniekiem solīšana atļauta tikai pa </w:t>
      </w:r>
      <w:r w:rsidRPr="00534CCD">
        <w:rPr>
          <w:rFonts w:eastAsia="Calibri"/>
          <w:sz w:val="24"/>
          <w:szCs w:val="24"/>
          <w:lang w:eastAsia="ar-SA"/>
        </w:rPr>
        <w:t>vienam izsoles solim;</w:t>
      </w:r>
    </w:p>
    <w:p w14:paraId="3A35BFE7" w14:textId="77777777" w:rsidR="00857CEA" w:rsidRPr="00534CCD" w:rsidRDefault="00857CEA" w:rsidP="00857CEA">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18.3. Izsoles objekta nomas maksas sākumcena ir 45,00</w:t>
      </w:r>
      <w:r w:rsidRPr="00534CCD">
        <w:rPr>
          <w:sz w:val="24"/>
          <w:szCs w:val="24"/>
          <w:lang w:eastAsia="lv-LV"/>
        </w:rPr>
        <w:t xml:space="preserve"> EUR </w:t>
      </w:r>
      <w:r w:rsidRPr="00534CCD">
        <w:rPr>
          <w:rFonts w:eastAsia="Calibri"/>
          <w:sz w:val="24"/>
          <w:szCs w:val="24"/>
          <w:lang w:eastAsia="ar-SA"/>
        </w:rPr>
        <w:t xml:space="preserve">/gadā (četrdesmit pieci </w:t>
      </w:r>
      <w:proofErr w:type="spellStart"/>
      <w:r w:rsidRPr="00534CCD">
        <w:rPr>
          <w:rFonts w:eastAsia="Calibri"/>
          <w:i/>
          <w:sz w:val="24"/>
          <w:szCs w:val="24"/>
          <w:lang w:eastAsia="ar-SA"/>
        </w:rPr>
        <w:t>euro</w:t>
      </w:r>
      <w:proofErr w:type="spellEnd"/>
      <w:r w:rsidRPr="00534CCD">
        <w:rPr>
          <w:rFonts w:eastAsia="Calibri"/>
          <w:sz w:val="24"/>
          <w:szCs w:val="24"/>
          <w:lang w:eastAsia="ar-SA"/>
        </w:rPr>
        <w:t>) gadā;</w:t>
      </w:r>
    </w:p>
    <w:p w14:paraId="3B0FCB66" w14:textId="77777777" w:rsidR="00857CEA" w:rsidRPr="00534CCD" w:rsidRDefault="00857CEA" w:rsidP="00857CEA">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 xml:space="preserve">18.4. Izsoles solis ir 5 EUR (pieci </w:t>
      </w:r>
      <w:proofErr w:type="spellStart"/>
      <w:r w:rsidRPr="00534CCD">
        <w:rPr>
          <w:rFonts w:eastAsia="Calibri"/>
          <w:i/>
          <w:sz w:val="24"/>
          <w:szCs w:val="24"/>
          <w:lang w:eastAsia="ar-SA"/>
        </w:rPr>
        <w:t>euro</w:t>
      </w:r>
      <w:proofErr w:type="spellEnd"/>
      <w:r w:rsidRPr="00534CCD">
        <w:rPr>
          <w:rFonts w:eastAsia="Calibri"/>
          <w:sz w:val="24"/>
          <w:szCs w:val="24"/>
          <w:lang w:eastAsia="ar-SA"/>
        </w:rPr>
        <w:t>);</w:t>
      </w:r>
    </w:p>
    <w:p w14:paraId="67FAD0A8" w14:textId="77777777" w:rsidR="00857CEA" w:rsidRPr="0073723D" w:rsidRDefault="00857CEA" w:rsidP="00857CEA">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18.5. Izsoles sākumā izsoles vadītājs lūdz izsoles dalībniekus apstiprināt gatavību iegūt</w:t>
      </w:r>
      <w:r w:rsidRPr="0073723D">
        <w:rPr>
          <w:rFonts w:eastAsia="Calibri"/>
          <w:sz w:val="24"/>
          <w:szCs w:val="24"/>
          <w:lang w:eastAsia="ar-SA"/>
        </w:rPr>
        <w:t xml:space="preserve"> izsoles objekta nomas tiesības par izsoles sākumcenu;</w:t>
      </w:r>
    </w:p>
    <w:p w14:paraId="1C23BD9C" w14:textId="77777777" w:rsidR="00857CEA" w:rsidRPr="0073723D" w:rsidRDefault="00857CEA" w:rsidP="00857CEA">
      <w:pPr>
        <w:widowControl/>
        <w:suppressAutoHyphens/>
        <w:autoSpaceDE/>
        <w:spacing w:line="254"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.6. Izsoles dalībnieki solīšanas procesā paceļ</w:t>
      </w:r>
      <w:r w:rsidRPr="0073723D">
        <w:rPr>
          <w:rFonts w:eastAsia="Calibri"/>
          <w:color w:val="FF0000"/>
          <w:sz w:val="24"/>
          <w:szCs w:val="24"/>
          <w:lang w:eastAsia="ar-SA"/>
        </w:rPr>
        <w:t xml:space="preserve"> </w:t>
      </w:r>
      <w:r w:rsidRPr="0073723D">
        <w:rPr>
          <w:rFonts w:eastAsia="Calibri"/>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22DD7D3" w14:textId="77777777" w:rsidR="00857CEA" w:rsidRPr="0073723D" w:rsidRDefault="00857CEA" w:rsidP="00857CEA">
      <w:pPr>
        <w:widowControl/>
        <w:tabs>
          <w:tab w:val="left" w:pos="6480"/>
        </w:tabs>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53BD7E70" w14:textId="77777777" w:rsidR="00857CEA" w:rsidRPr="0073723D" w:rsidRDefault="00857CEA" w:rsidP="00857CEA">
      <w:pPr>
        <w:widowControl/>
        <w:tabs>
          <w:tab w:val="left" w:pos="6480"/>
        </w:tabs>
        <w:suppressAutoHyphens/>
        <w:autoSpaceDE/>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.8. Ja uz izsoli ir reģistrējies vai ieradies tikai viens dalībnieks, tad viņš atzīstams par izsoles uzvarētāju, ja ir solījis vismaz vienu soli;</w:t>
      </w:r>
    </w:p>
    <w:p w14:paraId="27A85ECA" w14:textId="77777777" w:rsidR="00857CEA" w:rsidRPr="0073723D" w:rsidRDefault="00857CEA" w:rsidP="00857CEA">
      <w:pPr>
        <w:widowControl/>
        <w:tabs>
          <w:tab w:val="left" w:pos="6480"/>
        </w:tabs>
        <w:suppressAutoHyphens/>
        <w:autoSpaceDE/>
        <w:spacing w:after="160"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.9. Dalībnieka personas dati un nosolītā cena tiek ierakstīta protokolā.</w:t>
      </w:r>
    </w:p>
    <w:p w14:paraId="01492588" w14:textId="77777777" w:rsidR="00857CEA" w:rsidRPr="0073723D" w:rsidRDefault="00857CEA" w:rsidP="00857CEA">
      <w:pPr>
        <w:widowControl/>
        <w:tabs>
          <w:tab w:val="left" w:pos="0"/>
        </w:tabs>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 xml:space="preserve">Nomas līguma slēgšana </w:t>
      </w:r>
    </w:p>
    <w:p w14:paraId="6E318415" w14:textId="77777777" w:rsidR="00857CEA" w:rsidRPr="0073723D" w:rsidRDefault="00857CEA" w:rsidP="00857CEA">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uzvarētājam 10 dienu laikā pēc izsoles jānoslēdz zemes nomas līgums vai jāiesniedz rakstisks paziņojums par atteikumu slēgt līgumu.</w:t>
      </w:r>
    </w:p>
    <w:p w14:paraId="7CA503E0" w14:textId="77777777" w:rsidR="00857CEA" w:rsidRPr="0073723D" w:rsidRDefault="00857CEA" w:rsidP="00857CEA">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w:t>
      </w:r>
    </w:p>
    <w:p w14:paraId="6192A37B" w14:textId="77777777" w:rsidR="00857CEA" w:rsidRPr="0073723D" w:rsidRDefault="00857CEA" w:rsidP="00857CEA">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 iemaksātā drošības nauda tiek ieskaitīta nomas maksā.</w:t>
      </w:r>
    </w:p>
    <w:p w14:paraId="5196904E" w14:textId="77777777" w:rsidR="00857CEA" w:rsidRPr="0073723D" w:rsidRDefault="00857CEA" w:rsidP="00857CEA">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dalībniekam, kas nav nosolījis objekta nomas tiesību, drošības nauda tiek atmaksāta.</w:t>
      </w:r>
    </w:p>
    <w:p w14:paraId="182AEC63" w14:textId="77777777" w:rsidR="00857CEA" w:rsidRPr="0073723D" w:rsidRDefault="00857CEA" w:rsidP="00857CEA">
      <w:pPr>
        <w:widowControl/>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Nenotikušas izsoles un spēkā neesošas izsoles</w:t>
      </w:r>
    </w:p>
    <w:p w14:paraId="41BB4298" w14:textId="77777777" w:rsidR="00857CEA" w:rsidRPr="0073723D" w:rsidRDefault="00857CEA" w:rsidP="00857CEA">
      <w:pPr>
        <w:widowControl/>
        <w:numPr>
          <w:ilvl w:val="0"/>
          <w:numId w:val="1"/>
        </w:numPr>
        <w:overflowPunct w:val="0"/>
        <w:autoSpaceDE/>
        <w:autoSpaceDN/>
        <w:adjustRightInd w:val="0"/>
        <w:ind w:left="300"/>
        <w:jc w:val="both"/>
        <w:textAlignment w:val="baseline"/>
        <w:rPr>
          <w:sz w:val="24"/>
          <w:szCs w:val="24"/>
          <w:lang w:eastAsia="lv-LV"/>
        </w:rPr>
      </w:pPr>
      <w:r w:rsidRPr="0073723D">
        <w:rPr>
          <w:sz w:val="24"/>
          <w:szCs w:val="24"/>
          <w:lang w:eastAsia="lv-LV"/>
        </w:rPr>
        <w:lastRenderedPageBreak/>
        <w:t>Izsole uzskatāma par nenotikušu:</w:t>
      </w:r>
    </w:p>
    <w:p w14:paraId="47F696A3" w14:textId="77777777" w:rsidR="00857CEA" w:rsidRPr="0073723D" w:rsidRDefault="00857CEA" w:rsidP="00857CEA">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.1. ja neviens izsoles pretendents nav iesniedzis pieteikumu;</w:t>
      </w:r>
    </w:p>
    <w:p w14:paraId="59FDC7C0" w14:textId="77777777" w:rsidR="00857CEA" w:rsidRDefault="00857CEA" w:rsidP="00857CEA">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.2. ja tiek konstatēts, ka bijusi noruna kādu atturēt no piedalīšanās izsolē vai ja izsolē</w:t>
      </w:r>
      <w:r>
        <w:rPr>
          <w:sz w:val="24"/>
          <w:szCs w:val="24"/>
          <w:lang w:eastAsia="lv-LV"/>
        </w:rPr>
        <w:t xml:space="preserve"> </w:t>
      </w:r>
      <w:r w:rsidRPr="0073723D">
        <w:rPr>
          <w:sz w:val="24"/>
          <w:szCs w:val="24"/>
          <w:lang w:eastAsia="lv-LV"/>
        </w:rPr>
        <w:t>starp pretendentiem konstatēta vienošanās, kas ietekmējusi izsoles rezultātus vai tās gaitu;</w:t>
      </w:r>
    </w:p>
    <w:p w14:paraId="77E4F719" w14:textId="77777777" w:rsidR="00857CEA" w:rsidRPr="0073723D" w:rsidRDefault="00857CEA" w:rsidP="00857CEA">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.3. ja nomas tiesības iegūst persona, kurai nav bijušas tiesības piedalīties izsolē;</w:t>
      </w:r>
    </w:p>
    <w:p w14:paraId="25E87EEF" w14:textId="77777777" w:rsidR="00857CEA" w:rsidRPr="0073723D" w:rsidRDefault="00857CEA" w:rsidP="00857CEA">
      <w:pPr>
        <w:widowControl/>
        <w:overflowPunct w:val="0"/>
        <w:adjustRightInd w:val="0"/>
        <w:ind w:left="426"/>
        <w:jc w:val="both"/>
        <w:textAlignment w:val="baseline"/>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.4. ja visi pretendenti tiek izslēgti no dalības izsolē.</w:t>
      </w:r>
    </w:p>
    <w:p w14:paraId="635A4C3F" w14:textId="77777777" w:rsidR="00857CEA" w:rsidRPr="0073723D" w:rsidRDefault="00857CEA" w:rsidP="00857CEA">
      <w:pPr>
        <w:widowControl/>
        <w:numPr>
          <w:ilvl w:val="0"/>
          <w:numId w:val="1"/>
        </w:numPr>
        <w:overflowPunct w:val="0"/>
        <w:autoSpaceDE/>
        <w:autoSpaceDN/>
        <w:adjustRightInd w:val="0"/>
        <w:ind w:left="300"/>
        <w:jc w:val="both"/>
        <w:textAlignment w:val="baseline"/>
        <w:rPr>
          <w:sz w:val="24"/>
          <w:szCs w:val="20"/>
          <w:lang w:eastAsia="lv-LV"/>
        </w:rPr>
      </w:pPr>
      <w:r w:rsidRPr="0073723D">
        <w:rPr>
          <w:sz w:val="24"/>
          <w:szCs w:val="24"/>
          <w:lang w:eastAsia="lv-LV"/>
        </w:rPr>
        <w:t>Izsole uzskatāma par notikušu bez rezultāta, ja neviens no izsoles dalībniekiem, kurš ieguvis tiesības slēgt nomas līgumu, nenoslēdz to noteiktajā termiņā.</w:t>
      </w:r>
    </w:p>
    <w:p w14:paraId="1A2BFA49" w14:textId="77777777" w:rsidR="00857CEA" w:rsidRPr="0073723D" w:rsidRDefault="00857CEA" w:rsidP="00857CEA">
      <w:pPr>
        <w:widowControl/>
        <w:numPr>
          <w:ilvl w:val="0"/>
          <w:numId w:val="1"/>
        </w:numPr>
        <w:overflowPunct w:val="0"/>
        <w:autoSpaceDE/>
        <w:autoSpaceDN/>
        <w:adjustRightInd w:val="0"/>
        <w:ind w:left="300"/>
        <w:jc w:val="both"/>
        <w:textAlignment w:val="baseline"/>
        <w:rPr>
          <w:sz w:val="24"/>
          <w:szCs w:val="20"/>
          <w:lang w:eastAsia="lv-LV"/>
        </w:rPr>
      </w:pPr>
      <w:r w:rsidRPr="0073723D">
        <w:rPr>
          <w:rFonts w:eastAsia="Calibri"/>
          <w:sz w:val="24"/>
          <w:szCs w:val="24"/>
          <w:lang w:eastAsia="ar-SA"/>
        </w:rPr>
        <w:t>Lēmumu par izsoles atzīšanu par nenotikušu vai notikušu bez rezultāta pieņem izsoles organizētājs. Izsoles organizētājs nedēļas laikā paziņo par to reģistrētajiem izsoles dalībniekiem.</w:t>
      </w:r>
    </w:p>
    <w:p w14:paraId="7BC60345"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2DD4"/>
    <w:multiLevelType w:val="hybridMultilevel"/>
    <w:tmpl w:val="191481DA"/>
    <w:lvl w:ilvl="0" w:tplc="FFFFFFFF">
      <w:start w:val="1"/>
      <w:numFmt w:val="decimal"/>
      <w:lvlText w:val="%1."/>
      <w:lvlJc w:val="left"/>
      <w:pPr>
        <w:ind w:left="360" w:hanging="360"/>
      </w:pPr>
      <w:rPr>
        <w:b w:val="0"/>
        <w:strike w:val="0"/>
        <w:dstrike w:val="0"/>
        <w:u w:val="none"/>
        <w:effect w:val="none"/>
      </w:rPr>
    </w:lvl>
    <w:lvl w:ilvl="1" w:tplc="FFFFFFFF">
      <w:start w:val="1"/>
      <w:numFmt w:val="lowerLetter"/>
      <w:lvlText w:val="%2."/>
      <w:lvlJc w:val="left"/>
      <w:pPr>
        <w:ind w:left="1020" w:hanging="360"/>
      </w:pPr>
    </w:lvl>
    <w:lvl w:ilvl="2" w:tplc="FFFFFFFF">
      <w:start w:val="1"/>
      <w:numFmt w:val="lowerRoman"/>
      <w:lvlText w:val="%3."/>
      <w:lvlJc w:val="right"/>
      <w:pPr>
        <w:ind w:left="1740" w:hanging="180"/>
      </w:pPr>
    </w:lvl>
    <w:lvl w:ilvl="3" w:tplc="FFFFFFFF">
      <w:start w:val="1"/>
      <w:numFmt w:val="decimal"/>
      <w:lvlText w:val="%4."/>
      <w:lvlJc w:val="left"/>
      <w:pPr>
        <w:ind w:left="2460" w:hanging="360"/>
      </w:pPr>
    </w:lvl>
    <w:lvl w:ilvl="4" w:tplc="FFFFFFFF">
      <w:start w:val="1"/>
      <w:numFmt w:val="lowerLetter"/>
      <w:lvlText w:val="%5."/>
      <w:lvlJc w:val="left"/>
      <w:pPr>
        <w:ind w:left="3180" w:hanging="360"/>
      </w:pPr>
    </w:lvl>
    <w:lvl w:ilvl="5" w:tplc="FFFFFFFF">
      <w:start w:val="1"/>
      <w:numFmt w:val="lowerRoman"/>
      <w:lvlText w:val="%6."/>
      <w:lvlJc w:val="right"/>
      <w:pPr>
        <w:ind w:left="3900" w:hanging="180"/>
      </w:pPr>
    </w:lvl>
    <w:lvl w:ilvl="6" w:tplc="FFFFFFFF">
      <w:start w:val="1"/>
      <w:numFmt w:val="decimal"/>
      <w:lvlText w:val="%7."/>
      <w:lvlJc w:val="left"/>
      <w:pPr>
        <w:ind w:left="4620" w:hanging="360"/>
      </w:pPr>
    </w:lvl>
    <w:lvl w:ilvl="7" w:tplc="FFFFFFFF">
      <w:start w:val="1"/>
      <w:numFmt w:val="lowerLetter"/>
      <w:lvlText w:val="%8."/>
      <w:lvlJc w:val="left"/>
      <w:pPr>
        <w:ind w:left="5340" w:hanging="360"/>
      </w:pPr>
    </w:lvl>
    <w:lvl w:ilvl="8" w:tplc="FFFFFFFF">
      <w:start w:val="1"/>
      <w:numFmt w:val="lowerRoman"/>
      <w:lvlText w:val="%9."/>
      <w:lvlJc w:val="right"/>
      <w:pPr>
        <w:ind w:left="6060" w:hanging="180"/>
      </w:pPr>
    </w:lvl>
  </w:abstractNum>
  <w:num w:numId="1" w16cid:durableId="149174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EA"/>
    <w:rsid w:val="000A0A00"/>
    <w:rsid w:val="000D045D"/>
    <w:rsid w:val="00857CEA"/>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6A9C"/>
  <w15:chartTrackingRefBased/>
  <w15:docId w15:val="{1A6523E4-4A30-4D8D-BFBC-3A431EF4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E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7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C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C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C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C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C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C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C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C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EA"/>
    <w:rPr>
      <w:rFonts w:eastAsiaTheme="majorEastAsia" w:cstheme="majorBidi"/>
      <w:color w:val="272727" w:themeColor="text1" w:themeTint="D8"/>
    </w:rPr>
  </w:style>
  <w:style w:type="paragraph" w:styleId="Title">
    <w:name w:val="Title"/>
    <w:basedOn w:val="Normal"/>
    <w:next w:val="Normal"/>
    <w:link w:val="TitleChar"/>
    <w:uiPriority w:val="10"/>
    <w:qFormat/>
    <w:rsid w:val="00857C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EA"/>
    <w:pPr>
      <w:spacing w:before="160"/>
      <w:jc w:val="center"/>
    </w:pPr>
    <w:rPr>
      <w:i/>
      <w:iCs/>
      <w:color w:val="404040" w:themeColor="text1" w:themeTint="BF"/>
    </w:rPr>
  </w:style>
  <w:style w:type="character" w:customStyle="1" w:styleId="QuoteChar">
    <w:name w:val="Quote Char"/>
    <w:basedOn w:val="DefaultParagraphFont"/>
    <w:link w:val="Quote"/>
    <w:uiPriority w:val="29"/>
    <w:rsid w:val="00857CEA"/>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Saraksta rindkopa"/>
    <w:basedOn w:val="Normal"/>
    <w:link w:val="ListParagraphChar"/>
    <w:uiPriority w:val="34"/>
    <w:qFormat/>
    <w:rsid w:val="00857CEA"/>
    <w:pPr>
      <w:ind w:left="720"/>
      <w:contextualSpacing/>
    </w:pPr>
  </w:style>
  <w:style w:type="character" w:styleId="IntenseEmphasis">
    <w:name w:val="Intense Emphasis"/>
    <w:basedOn w:val="DefaultParagraphFont"/>
    <w:uiPriority w:val="21"/>
    <w:qFormat/>
    <w:rsid w:val="00857CEA"/>
    <w:rPr>
      <w:i/>
      <w:iCs/>
      <w:color w:val="2F5496" w:themeColor="accent1" w:themeShade="BF"/>
    </w:rPr>
  </w:style>
  <w:style w:type="paragraph" w:styleId="IntenseQuote">
    <w:name w:val="Intense Quote"/>
    <w:basedOn w:val="Normal"/>
    <w:next w:val="Normal"/>
    <w:link w:val="IntenseQuoteChar"/>
    <w:uiPriority w:val="30"/>
    <w:qFormat/>
    <w:rsid w:val="00857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CEA"/>
    <w:rPr>
      <w:i/>
      <w:iCs/>
      <w:color w:val="2F5496" w:themeColor="accent1" w:themeShade="BF"/>
    </w:rPr>
  </w:style>
  <w:style w:type="character" w:styleId="IntenseReference">
    <w:name w:val="Intense Reference"/>
    <w:basedOn w:val="DefaultParagraphFont"/>
    <w:uiPriority w:val="32"/>
    <w:qFormat/>
    <w:rsid w:val="00857CEA"/>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857CEA"/>
  </w:style>
  <w:style w:type="character" w:styleId="Hyperlink">
    <w:name w:val="Hyperlink"/>
    <w:uiPriority w:val="99"/>
    <w:unhideWhenUsed/>
    <w:rsid w:val="00857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4050</Words>
  <Characters>2310</Characters>
  <Application>Microsoft Office Word</Application>
  <DocSecurity>0</DocSecurity>
  <Lines>19</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2026-05-14T08:24:00Z</dcterms:created>
  <dcterms:modified xsi:type="dcterms:W3CDTF">2026-05-14T08:25:00Z</dcterms:modified>
</cp:coreProperties>
</file>