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EF5B" w14:textId="77777777" w:rsidR="00AE5A09" w:rsidRPr="00A216BC" w:rsidRDefault="00AE5A09" w:rsidP="00AE5A09">
      <w:pPr>
        <w:tabs>
          <w:tab w:val="left" w:pos="-24212"/>
        </w:tabs>
        <w:jc w:val="center"/>
        <w:rPr>
          <w:color w:val="000000" w:themeColor="text1"/>
          <w:sz w:val="20"/>
        </w:rPr>
      </w:pPr>
      <w:r w:rsidRPr="00A216BC">
        <w:rPr>
          <w:noProof/>
          <w:color w:val="000000" w:themeColor="text1"/>
          <w:sz w:val="20"/>
          <w:szCs w:val="20"/>
        </w:rPr>
        <w:drawing>
          <wp:inline distT="0" distB="0" distL="0" distR="0" wp14:anchorId="765CE124" wp14:editId="64361491">
            <wp:extent cx="666750" cy="752475"/>
            <wp:effectExtent l="0" t="0" r="0" b="9525"/>
            <wp:docPr id="157060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688" t="-1434" r="-1688" b="-1434"/>
                    <a:stretch>
                      <a:fillRect/>
                    </a:stretch>
                  </pic:blipFill>
                  <pic:spPr bwMode="auto">
                    <a:xfrm>
                      <a:off x="0" y="0"/>
                      <a:ext cx="666750" cy="752475"/>
                    </a:xfrm>
                    <a:prstGeom prst="rect">
                      <a:avLst/>
                    </a:prstGeom>
                    <a:solidFill>
                      <a:srgbClr val="FFFFFF"/>
                    </a:solidFill>
                    <a:ln>
                      <a:noFill/>
                    </a:ln>
                  </pic:spPr>
                </pic:pic>
              </a:graphicData>
            </a:graphic>
          </wp:inline>
        </w:drawing>
      </w:r>
    </w:p>
    <w:p w14:paraId="61394B7A" w14:textId="77777777" w:rsidR="00AE5A09" w:rsidRPr="00A216BC" w:rsidRDefault="00AE5A09" w:rsidP="00AE5A09">
      <w:pPr>
        <w:pStyle w:val="Header"/>
        <w:jc w:val="center"/>
        <w:rPr>
          <w:color w:val="000000" w:themeColor="text1"/>
        </w:rPr>
      </w:pPr>
      <w:r w:rsidRPr="00A216BC">
        <w:rPr>
          <w:color w:val="000000" w:themeColor="text1"/>
          <w:sz w:val="20"/>
        </w:rPr>
        <w:t>LATVIJAS REPUBLIKA</w:t>
      </w:r>
    </w:p>
    <w:p w14:paraId="6E1163DB" w14:textId="77777777" w:rsidR="00AE5A09" w:rsidRPr="00A216BC" w:rsidRDefault="00AE5A09" w:rsidP="00AE5A09">
      <w:pPr>
        <w:pStyle w:val="Header"/>
        <w:jc w:val="center"/>
        <w:rPr>
          <w:color w:val="000000" w:themeColor="text1"/>
        </w:rPr>
      </w:pPr>
      <w:r w:rsidRPr="00A216BC">
        <w:rPr>
          <w:b/>
          <w:color w:val="000000" w:themeColor="text1"/>
          <w:sz w:val="32"/>
          <w:szCs w:val="32"/>
        </w:rPr>
        <w:t>DOBELES NOVADA DOME</w:t>
      </w:r>
    </w:p>
    <w:p w14:paraId="2C30AEEA" w14:textId="77777777" w:rsidR="00AE5A09" w:rsidRPr="00A216BC" w:rsidRDefault="00AE5A09" w:rsidP="00AE5A09">
      <w:pPr>
        <w:pStyle w:val="Header"/>
        <w:jc w:val="center"/>
        <w:rPr>
          <w:color w:val="000000" w:themeColor="text1"/>
        </w:rPr>
      </w:pPr>
      <w:r w:rsidRPr="00A216BC">
        <w:rPr>
          <w:color w:val="000000" w:themeColor="text1"/>
          <w:sz w:val="16"/>
          <w:szCs w:val="16"/>
        </w:rPr>
        <w:t>Brīvības iela 17, Dobele, Dobeles novads, LV-3701</w:t>
      </w:r>
    </w:p>
    <w:p w14:paraId="62B2FF47" w14:textId="77777777" w:rsidR="00AE5A09" w:rsidRPr="00A216BC" w:rsidRDefault="00AE5A09" w:rsidP="00AE5A09">
      <w:pPr>
        <w:pStyle w:val="Header"/>
        <w:pBdr>
          <w:top w:val="none" w:sz="0" w:space="0" w:color="000000"/>
          <w:left w:val="none" w:sz="0" w:space="0" w:color="000000"/>
          <w:bottom w:val="double" w:sz="6" w:space="1" w:color="000000"/>
          <w:right w:val="none" w:sz="0" w:space="0" w:color="000000"/>
        </w:pBdr>
        <w:jc w:val="center"/>
        <w:rPr>
          <w:b/>
          <w:bCs/>
          <w:color w:val="000000" w:themeColor="text1"/>
          <w:sz w:val="16"/>
          <w:szCs w:val="16"/>
        </w:rPr>
      </w:pPr>
      <w:r w:rsidRPr="00A216BC">
        <w:rPr>
          <w:color w:val="000000" w:themeColor="text1"/>
          <w:sz w:val="16"/>
          <w:szCs w:val="16"/>
        </w:rPr>
        <w:t xml:space="preserve">Tālr. 63707269, 63700137, 63720940, e-pasts </w:t>
      </w:r>
      <w:hyperlink r:id="rId6" w:history="1">
        <w:r w:rsidRPr="00A216BC">
          <w:rPr>
            <w:rStyle w:val="Hyperlink"/>
            <w:rFonts w:eastAsia="Calibri"/>
            <w:color w:val="000000" w:themeColor="text1"/>
            <w:sz w:val="16"/>
            <w:szCs w:val="16"/>
          </w:rPr>
          <w:t>dome@dobele.lv</w:t>
        </w:r>
      </w:hyperlink>
    </w:p>
    <w:p w14:paraId="07F83072" w14:textId="77777777" w:rsidR="00AE5A09" w:rsidRPr="00A216BC" w:rsidRDefault="00AE5A09" w:rsidP="00AE5A09">
      <w:pPr>
        <w:pStyle w:val="Default"/>
        <w:jc w:val="right"/>
        <w:rPr>
          <w:color w:val="000000" w:themeColor="text1"/>
          <w:lang w:val="lv-LV"/>
        </w:rPr>
      </w:pPr>
    </w:p>
    <w:p w14:paraId="57673D3C" w14:textId="77777777" w:rsidR="00AE5A09" w:rsidRPr="00A216BC" w:rsidRDefault="00AE5A09" w:rsidP="00AE5A09">
      <w:pPr>
        <w:pStyle w:val="Default"/>
        <w:jc w:val="right"/>
        <w:rPr>
          <w:color w:val="000000" w:themeColor="text1"/>
        </w:rPr>
      </w:pPr>
      <w:r w:rsidRPr="00A216BC">
        <w:rPr>
          <w:color w:val="000000" w:themeColor="text1"/>
          <w:lang w:val="lv-LV"/>
        </w:rPr>
        <w:t>APSTIPRINĀTI</w:t>
      </w:r>
    </w:p>
    <w:p w14:paraId="2EA50D00" w14:textId="77777777" w:rsidR="00AE5A09" w:rsidRPr="00A216BC" w:rsidRDefault="00AE5A09" w:rsidP="00AE5A09">
      <w:pPr>
        <w:pStyle w:val="Default"/>
        <w:jc w:val="right"/>
        <w:rPr>
          <w:color w:val="000000" w:themeColor="text1"/>
        </w:rPr>
      </w:pPr>
      <w:r w:rsidRPr="00A216BC">
        <w:rPr>
          <w:color w:val="000000" w:themeColor="text1"/>
          <w:lang w:val="lv-LV"/>
        </w:rPr>
        <w:t>ar Dobeles novada domes</w:t>
      </w:r>
    </w:p>
    <w:p w14:paraId="0CF0898D" w14:textId="77777777" w:rsidR="00AE5A09" w:rsidRPr="00A216BC" w:rsidRDefault="00AE5A09" w:rsidP="00AE5A09">
      <w:pPr>
        <w:pStyle w:val="Default"/>
        <w:jc w:val="right"/>
        <w:rPr>
          <w:color w:val="000000" w:themeColor="text1"/>
        </w:rPr>
      </w:pPr>
      <w:r w:rsidRPr="00A216BC">
        <w:rPr>
          <w:color w:val="000000" w:themeColor="text1"/>
          <w:lang w:val="lv-LV"/>
        </w:rPr>
        <w:t xml:space="preserve">2025. gada </w:t>
      </w:r>
      <w:r>
        <w:rPr>
          <w:color w:val="000000" w:themeColor="text1"/>
          <w:lang w:val="lv-LV"/>
        </w:rPr>
        <w:t>30</w:t>
      </w:r>
      <w:r w:rsidRPr="00A216BC">
        <w:rPr>
          <w:color w:val="000000" w:themeColor="text1"/>
          <w:lang w:val="lv-LV"/>
        </w:rPr>
        <w:t>. decembra lēmumu Nr.__</w:t>
      </w:r>
      <w:r>
        <w:rPr>
          <w:color w:val="000000" w:themeColor="text1"/>
          <w:lang w:val="lv-LV"/>
        </w:rPr>
        <w:t>/20</w:t>
      </w:r>
    </w:p>
    <w:p w14:paraId="02D9A3D1" w14:textId="77777777" w:rsidR="00AE5A09" w:rsidRPr="00A216BC" w:rsidRDefault="00AE5A09" w:rsidP="00AE5A09">
      <w:pPr>
        <w:pStyle w:val="NoSpacing"/>
        <w:jc w:val="both"/>
        <w:rPr>
          <w:b/>
          <w:color w:val="000000" w:themeColor="text1"/>
        </w:rPr>
      </w:pPr>
    </w:p>
    <w:p w14:paraId="726E483D" w14:textId="77777777" w:rsidR="00AE5A09" w:rsidRPr="00A216BC" w:rsidRDefault="00AE5A09" w:rsidP="00AE5A09">
      <w:pPr>
        <w:pStyle w:val="NoSpacing"/>
        <w:jc w:val="both"/>
        <w:rPr>
          <w:color w:val="000000" w:themeColor="text1"/>
        </w:rPr>
      </w:pPr>
      <w:r w:rsidRPr="00A216BC">
        <w:rPr>
          <w:b/>
          <w:color w:val="000000" w:themeColor="text1"/>
        </w:rPr>
        <w:t xml:space="preserve">2025. gada </w:t>
      </w:r>
      <w:r>
        <w:rPr>
          <w:b/>
          <w:bCs/>
          <w:color w:val="000000" w:themeColor="text1"/>
        </w:rPr>
        <w:t>30</w:t>
      </w:r>
      <w:r w:rsidRPr="00A216BC">
        <w:rPr>
          <w:b/>
          <w:bCs/>
          <w:color w:val="000000" w:themeColor="text1"/>
        </w:rPr>
        <w:t>. decembrī</w:t>
      </w:r>
      <w:r w:rsidRPr="00A216BC">
        <w:rPr>
          <w:b/>
          <w:color w:val="000000" w:themeColor="text1"/>
        </w:rPr>
        <w:tab/>
      </w:r>
      <w:r w:rsidRPr="00A216BC">
        <w:rPr>
          <w:b/>
          <w:color w:val="000000" w:themeColor="text1"/>
        </w:rPr>
        <w:tab/>
      </w:r>
      <w:r w:rsidRPr="00A216BC">
        <w:rPr>
          <w:b/>
          <w:color w:val="000000" w:themeColor="text1"/>
        </w:rPr>
        <w:tab/>
      </w:r>
      <w:r w:rsidRPr="00A216BC">
        <w:rPr>
          <w:b/>
          <w:color w:val="000000" w:themeColor="text1"/>
        </w:rPr>
        <w:tab/>
        <w:t xml:space="preserve">         Saistošie noteikumi Nr.__</w:t>
      </w:r>
    </w:p>
    <w:p w14:paraId="0BD638AA" w14:textId="77777777" w:rsidR="00AE5A09" w:rsidRPr="00A216BC" w:rsidRDefault="00AE5A09" w:rsidP="00AE5A09">
      <w:pPr>
        <w:tabs>
          <w:tab w:val="left" w:pos="6946"/>
        </w:tabs>
        <w:jc w:val="both"/>
        <w:rPr>
          <w:b/>
          <w:color w:val="000000" w:themeColor="text1"/>
        </w:rPr>
      </w:pPr>
    </w:p>
    <w:p w14:paraId="3448768C" w14:textId="77777777" w:rsidR="00AE5A09" w:rsidRPr="00A216BC" w:rsidRDefault="00AE5A09" w:rsidP="00AE5A09">
      <w:pPr>
        <w:pStyle w:val="Default"/>
        <w:jc w:val="center"/>
        <w:rPr>
          <w:color w:val="000000" w:themeColor="text1"/>
        </w:rPr>
      </w:pPr>
      <w:r w:rsidRPr="00A216BC">
        <w:rPr>
          <w:rFonts w:eastAsia="Times New Roman"/>
          <w:b/>
          <w:bCs/>
          <w:color w:val="000000" w:themeColor="text1"/>
          <w:lang w:val="lv-LV"/>
        </w:rPr>
        <w:t xml:space="preserve"> </w:t>
      </w:r>
      <w:r w:rsidRPr="00A216BC">
        <w:rPr>
          <w:rFonts w:eastAsia="Times New Roman"/>
          <w:b/>
          <w:bCs/>
          <w:color w:val="000000" w:themeColor="text1"/>
          <w:lang w:val="lv-LV" w:eastAsia="en-GB"/>
        </w:rPr>
        <w:t xml:space="preserve">Grozījumi Dobeles novada domes </w:t>
      </w:r>
      <w:r w:rsidRPr="00A216BC">
        <w:rPr>
          <w:rFonts w:eastAsia="Times New Roman"/>
          <w:b/>
          <w:bCs/>
          <w:color w:val="000000" w:themeColor="text1"/>
          <w:lang w:val="lv-LV" w:eastAsia="lv-LV"/>
        </w:rPr>
        <w:t xml:space="preserve">2022.gada 24.februāra </w:t>
      </w:r>
      <w:r w:rsidRPr="00A216BC">
        <w:rPr>
          <w:rFonts w:eastAsia="Times New Roman"/>
          <w:b/>
          <w:bCs/>
          <w:color w:val="000000" w:themeColor="text1"/>
          <w:lang w:val="lv-LV" w:eastAsia="en-GB"/>
        </w:rPr>
        <w:t>saistošajos noteikumos Nr.10  “Par Dobeles novada pašvaldības nodevām”</w:t>
      </w:r>
    </w:p>
    <w:p w14:paraId="5AF8B9D1" w14:textId="77777777" w:rsidR="00AE5A09" w:rsidRPr="00A216BC" w:rsidRDefault="00AE5A09" w:rsidP="00AE5A09">
      <w:pPr>
        <w:ind w:right="-1"/>
        <w:jc w:val="center"/>
        <w:rPr>
          <w:b/>
          <w:color w:val="000000" w:themeColor="text1"/>
          <w:lang w:eastAsia="en-GB"/>
        </w:rPr>
      </w:pPr>
    </w:p>
    <w:p w14:paraId="12FD626B" w14:textId="77777777" w:rsidR="00AE5A09" w:rsidRPr="00A216BC" w:rsidRDefault="00AE5A09" w:rsidP="00AE5A09">
      <w:pPr>
        <w:ind w:right="-1"/>
        <w:jc w:val="right"/>
        <w:rPr>
          <w:i/>
          <w:iCs/>
          <w:color w:val="000000" w:themeColor="text1"/>
        </w:rPr>
      </w:pPr>
      <w:r w:rsidRPr="00A216BC">
        <w:rPr>
          <w:i/>
          <w:iCs/>
          <w:color w:val="000000" w:themeColor="text1"/>
          <w:shd w:val="clear" w:color="auto" w:fill="FFFFFF"/>
        </w:rPr>
        <w:t xml:space="preserve">Izdoti saskaņā ar likuma </w:t>
      </w:r>
      <w:r w:rsidRPr="00A216BC">
        <w:rPr>
          <w:color w:val="000000" w:themeColor="text1"/>
          <w:shd w:val="clear" w:color="auto" w:fill="FFFFFF"/>
        </w:rPr>
        <w:t>“</w:t>
      </w:r>
      <w:hyperlink r:id="rId7" w:anchor="_blank" w:history="1">
        <w:r w:rsidRPr="00A216BC">
          <w:rPr>
            <w:rStyle w:val="ListLabel378"/>
            <w:rFonts w:eastAsiaTheme="majorEastAsia"/>
            <w:color w:val="000000" w:themeColor="text1"/>
          </w:rPr>
          <w:t>Par nodokļiem un nodevām</w:t>
        </w:r>
      </w:hyperlink>
      <w:r w:rsidRPr="00A216BC">
        <w:rPr>
          <w:i/>
          <w:iCs/>
          <w:color w:val="000000" w:themeColor="text1"/>
          <w:shd w:val="clear" w:color="auto" w:fill="FFFFFF"/>
        </w:rPr>
        <w:t>”</w:t>
      </w:r>
    </w:p>
    <w:p w14:paraId="1DB54E08" w14:textId="77777777" w:rsidR="00AE5A09" w:rsidRPr="00A216BC" w:rsidRDefault="00AE5A09" w:rsidP="00AE5A09">
      <w:pPr>
        <w:pStyle w:val="Default"/>
        <w:jc w:val="right"/>
        <w:rPr>
          <w:i/>
          <w:iCs/>
          <w:color w:val="000000" w:themeColor="text1"/>
        </w:rPr>
      </w:pPr>
      <w:r w:rsidRPr="00A216BC">
        <w:rPr>
          <w:rStyle w:val="markedcontent"/>
          <w:rFonts w:eastAsia="Times New Roman"/>
          <w:i/>
          <w:iCs/>
          <w:color w:val="000000" w:themeColor="text1"/>
          <w:shd w:val="clear" w:color="auto" w:fill="FFFFFF"/>
          <w:lang w:val="lv-LV" w:eastAsia="lv-LV"/>
        </w:rPr>
        <w:t> </w:t>
      </w:r>
      <w:hyperlink r:id="rId8" w:anchor="_blank" w:history="1">
        <w:r w:rsidRPr="00A216BC">
          <w:rPr>
            <w:rStyle w:val="markedcontent"/>
            <w:rFonts w:eastAsia="Times New Roman"/>
            <w:i/>
            <w:iCs/>
            <w:color w:val="000000" w:themeColor="text1"/>
            <w:shd w:val="clear" w:color="auto" w:fill="FFFFFF"/>
            <w:lang w:val="lv-LV" w:eastAsia="lv-LV"/>
          </w:rPr>
          <w:t>12. panta</w:t>
        </w:r>
      </w:hyperlink>
      <w:r w:rsidRPr="00A216BC">
        <w:rPr>
          <w:rStyle w:val="markedcontent"/>
          <w:rFonts w:eastAsia="Times New Roman"/>
          <w:i/>
          <w:iCs/>
          <w:color w:val="000000" w:themeColor="text1"/>
          <w:shd w:val="clear" w:color="auto" w:fill="FFFFFF"/>
          <w:lang w:val="lv-LV" w:eastAsia="lv-LV"/>
        </w:rPr>
        <w:t xml:space="preserve"> pirmās daļas </w:t>
      </w:r>
      <w:r w:rsidRPr="00A216BC">
        <w:rPr>
          <w:i/>
          <w:iCs/>
          <w:color w:val="000000" w:themeColor="text1"/>
          <w:lang w:val="lv-LV"/>
        </w:rPr>
        <w:t>1., 2., 4., 7., 9. un 10. punktu</w:t>
      </w:r>
      <w:r w:rsidRPr="00A216BC">
        <w:rPr>
          <w:rStyle w:val="markedcontent"/>
          <w:rFonts w:eastAsia="Times New Roman"/>
          <w:i/>
          <w:iCs/>
          <w:color w:val="000000" w:themeColor="text1"/>
          <w:shd w:val="clear" w:color="auto" w:fill="FFFFFF"/>
          <w:lang w:val="lv-LV" w:eastAsia="lv-LV"/>
        </w:rPr>
        <w:t>,</w:t>
      </w:r>
      <w:r w:rsidRPr="00A216BC">
        <w:rPr>
          <w:rStyle w:val="markedcontent"/>
          <w:rFonts w:eastAsia="Times New Roman"/>
          <w:i/>
          <w:iCs/>
          <w:color w:val="000000" w:themeColor="text1"/>
          <w:shd w:val="clear" w:color="auto" w:fill="FFFFFF"/>
          <w:lang w:val="lv-LV" w:eastAsia="lv-LV"/>
        </w:rPr>
        <w:br/>
        <w:t xml:space="preserve">Ministru kabineta 2005. gada 28. jūnija </w:t>
      </w:r>
    </w:p>
    <w:p w14:paraId="4F7F545C" w14:textId="77777777" w:rsidR="00AE5A09" w:rsidRPr="00A216BC" w:rsidRDefault="00AE5A09" w:rsidP="00AE5A09">
      <w:pPr>
        <w:pStyle w:val="Default"/>
        <w:jc w:val="right"/>
        <w:rPr>
          <w:i/>
          <w:iCs/>
          <w:color w:val="000000" w:themeColor="text1"/>
        </w:rPr>
      </w:pPr>
      <w:r w:rsidRPr="00A216BC">
        <w:rPr>
          <w:rStyle w:val="markedcontent"/>
          <w:rFonts w:eastAsia="Times New Roman"/>
          <w:i/>
          <w:iCs/>
          <w:color w:val="000000" w:themeColor="text1"/>
          <w:shd w:val="clear" w:color="auto" w:fill="FFFFFF"/>
          <w:lang w:val="lv-LV" w:eastAsia="lv-LV"/>
        </w:rPr>
        <w:t xml:space="preserve">noteikumu Nr. 480 “Noteikumi par kārtību, </w:t>
      </w:r>
    </w:p>
    <w:p w14:paraId="62D423E3" w14:textId="77777777" w:rsidR="00AE5A09" w:rsidRPr="00A216BC" w:rsidRDefault="00AE5A09" w:rsidP="00AE5A09">
      <w:pPr>
        <w:pStyle w:val="Default"/>
        <w:jc w:val="right"/>
        <w:rPr>
          <w:i/>
          <w:iCs/>
          <w:color w:val="000000" w:themeColor="text1"/>
        </w:rPr>
      </w:pPr>
      <w:r w:rsidRPr="00A216BC">
        <w:rPr>
          <w:rStyle w:val="markedcontent"/>
          <w:rFonts w:eastAsia="Times New Roman"/>
          <w:i/>
          <w:iCs/>
          <w:color w:val="000000" w:themeColor="text1"/>
          <w:shd w:val="clear" w:color="auto" w:fill="FFFFFF"/>
          <w:lang w:val="lv-LV" w:eastAsia="lv-LV"/>
        </w:rPr>
        <w:t>kādā pašvaldības var uzlikt pašvaldības nodevas”</w:t>
      </w:r>
    </w:p>
    <w:p w14:paraId="7F71ACD4" w14:textId="559D1268" w:rsidR="00AE5A09" w:rsidRPr="00A216BC" w:rsidRDefault="00AB697F" w:rsidP="00AE5A09">
      <w:pPr>
        <w:pStyle w:val="Default"/>
        <w:jc w:val="right"/>
        <w:rPr>
          <w:color w:val="000000" w:themeColor="text1"/>
        </w:rPr>
      </w:pPr>
      <w:r>
        <w:rPr>
          <w:rStyle w:val="markedcontent"/>
          <w:rFonts w:eastAsiaTheme="majorEastAsia"/>
          <w:i/>
          <w:iCs/>
          <w:color w:val="000000" w:themeColor="text1"/>
        </w:rPr>
        <w:t xml:space="preserve">3., </w:t>
      </w:r>
      <w:r w:rsidR="00AE5A09" w:rsidRPr="00A216BC">
        <w:rPr>
          <w:rStyle w:val="markedcontent"/>
          <w:rFonts w:eastAsiaTheme="majorEastAsia"/>
          <w:i/>
          <w:iCs/>
          <w:color w:val="000000" w:themeColor="text1"/>
        </w:rPr>
        <w:t xml:space="preserve">6., </w:t>
      </w:r>
      <w:r w:rsidR="00AE5A09" w:rsidRPr="00A216BC">
        <w:rPr>
          <w:rFonts w:eastAsiaTheme="majorEastAsia"/>
          <w:i/>
          <w:iCs/>
          <w:color w:val="000000" w:themeColor="text1"/>
          <w:lang w:val="lv-LV"/>
        </w:rPr>
        <w:t>7., 9., 12., 14., 15. un 16.</w:t>
      </w:r>
      <w:r w:rsidR="00AE5A09" w:rsidRPr="00A216BC">
        <w:rPr>
          <w:rFonts w:eastAsiaTheme="majorEastAsia"/>
          <w:i/>
          <w:iCs/>
          <w:color w:val="000000" w:themeColor="text1"/>
          <w:vertAlign w:val="superscript"/>
          <w:lang w:val="lv-LV"/>
        </w:rPr>
        <w:t>1</w:t>
      </w:r>
      <w:r w:rsidR="00AE5A09" w:rsidRPr="00A216BC">
        <w:rPr>
          <w:rFonts w:eastAsiaTheme="majorEastAsia"/>
          <w:color w:val="000000" w:themeColor="text1"/>
          <w:vertAlign w:val="superscript"/>
          <w:lang w:val="lv-LV"/>
        </w:rPr>
        <w:t xml:space="preserve"> </w:t>
      </w:r>
      <w:r w:rsidR="00AE5A09" w:rsidRPr="00A216BC">
        <w:rPr>
          <w:rFonts w:eastAsiaTheme="majorEastAsia"/>
          <w:i/>
          <w:iCs/>
          <w:color w:val="000000" w:themeColor="text1"/>
          <w:lang w:val="lv-LV"/>
        </w:rPr>
        <w:t>punktu</w:t>
      </w:r>
    </w:p>
    <w:p w14:paraId="47003A66" w14:textId="77777777" w:rsidR="00AE5A09" w:rsidRPr="00A216BC" w:rsidRDefault="00AE5A09" w:rsidP="00AE5A09">
      <w:pPr>
        <w:pStyle w:val="Default"/>
        <w:jc w:val="right"/>
        <w:rPr>
          <w:color w:val="000000" w:themeColor="text1"/>
        </w:rPr>
      </w:pPr>
    </w:p>
    <w:p w14:paraId="6ECD3EC8" w14:textId="77777777" w:rsidR="00AE5A09" w:rsidRPr="00A216BC" w:rsidRDefault="00AE5A09" w:rsidP="00AE5A09">
      <w:pPr>
        <w:autoSpaceDE w:val="0"/>
        <w:ind w:firstLine="720"/>
        <w:jc w:val="both"/>
        <w:rPr>
          <w:rFonts w:eastAsia="Calibri"/>
          <w:color w:val="000000" w:themeColor="text1"/>
        </w:rPr>
      </w:pPr>
      <w:r w:rsidRPr="00A216BC">
        <w:rPr>
          <w:color w:val="000000" w:themeColor="text1"/>
        </w:rPr>
        <w:t>Izdarīt Dobeles novada pašvaldības 2022. gada 24. februāra saistošajos noteikumos Nr.10 “</w:t>
      </w:r>
      <w:r w:rsidRPr="00A216BC">
        <w:rPr>
          <w:bCs/>
          <w:color w:val="000000" w:themeColor="text1"/>
        </w:rPr>
        <w:t>Par Dobeles novada pašvaldības nodevām”</w:t>
      </w:r>
      <w:r w:rsidRPr="00A216BC">
        <w:rPr>
          <w:rFonts w:eastAsia="Calibri"/>
          <w:color w:val="000000" w:themeColor="text1"/>
        </w:rPr>
        <w:t xml:space="preserve"> (turpmāk – saistošie noteikumi),  šādus grozījumus:</w:t>
      </w:r>
    </w:p>
    <w:p w14:paraId="2129BF65" w14:textId="77777777" w:rsidR="00AE5A09" w:rsidRPr="00A216BC" w:rsidRDefault="00AE5A09" w:rsidP="00AE5A09">
      <w:pPr>
        <w:autoSpaceDE w:val="0"/>
        <w:ind w:firstLine="720"/>
        <w:jc w:val="both"/>
        <w:rPr>
          <w:rFonts w:eastAsia="Calibri"/>
          <w:color w:val="000000" w:themeColor="text1"/>
        </w:rPr>
      </w:pPr>
    </w:p>
    <w:p w14:paraId="59A04694" w14:textId="11A77078" w:rsidR="00AE5A09" w:rsidRPr="00A903B7" w:rsidRDefault="00AE5A09" w:rsidP="00A903B7">
      <w:pPr>
        <w:pStyle w:val="ListParagraph"/>
        <w:numPr>
          <w:ilvl w:val="0"/>
          <w:numId w:val="3"/>
        </w:numPr>
        <w:tabs>
          <w:tab w:val="left" w:pos="0"/>
        </w:tabs>
        <w:spacing w:after="60"/>
        <w:ind w:left="284" w:hanging="284"/>
        <w:jc w:val="both"/>
        <w:rPr>
          <w:rFonts w:eastAsia="Calibri"/>
          <w:color w:val="000000" w:themeColor="text1"/>
        </w:rPr>
      </w:pPr>
      <w:r w:rsidRPr="00A903B7">
        <w:rPr>
          <w:rFonts w:eastAsia="Calibri"/>
          <w:color w:val="000000" w:themeColor="text1"/>
        </w:rPr>
        <w:t xml:space="preserve">Izteikt saistošo noteikumu 32.1. apakšpunktu šādā redakcijā: </w:t>
      </w:r>
    </w:p>
    <w:p w14:paraId="16B3FAC1" w14:textId="77777777" w:rsidR="00A903B7" w:rsidRPr="00A903B7" w:rsidRDefault="00A903B7" w:rsidP="00A903B7">
      <w:pPr>
        <w:pStyle w:val="ListParagraph"/>
        <w:tabs>
          <w:tab w:val="left" w:pos="0"/>
        </w:tabs>
        <w:spacing w:after="60"/>
        <w:jc w:val="both"/>
        <w:rPr>
          <w:rFonts w:eastAsia="Calibri"/>
          <w:color w:val="000000" w:themeColor="text1"/>
        </w:rPr>
      </w:pPr>
    </w:p>
    <w:p w14:paraId="4C891BA8" w14:textId="77777777" w:rsidR="00A903B7" w:rsidRDefault="00AE5A09" w:rsidP="00AE5A09">
      <w:pPr>
        <w:jc w:val="both"/>
        <w:rPr>
          <w:color w:val="000000" w:themeColor="text1"/>
          <w:shd w:val="clear" w:color="auto" w:fill="FFFFFF"/>
        </w:rPr>
      </w:pPr>
      <w:r w:rsidRPr="00A216BC">
        <w:rPr>
          <w:rFonts w:eastAsia="Calibri"/>
          <w:color w:val="000000" w:themeColor="text1"/>
        </w:rPr>
        <w:t xml:space="preserve">“32.1. </w:t>
      </w:r>
      <w:r w:rsidRPr="00A216BC">
        <w:rPr>
          <w:color w:val="000000" w:themeColor="text1"/>
          <w:shd w:val="clear" w:color="auto" w:fill="FFFFFF"/>
        </w:rPr>
        <w:t>būvniecības ieceres akcept</w:t>
      </w:r>
      <w:r w:rsidR="00A903B7">
        <w:rPr>
          <w:color w:val="000000" w:themeColor="text1"/>
          <w:shd w:val="clear" w:color="auto" w:fill="FFFFFF"/>
        </w:rPr>
        <w:t>s</w:t>
      </w:r>
      <w:r w:rsidRPr="00A216BC">
        <w:rPr>
          <w:color w:val="000000" w:themeColor="text1"/>
          <w:shd w:val="clear" w:color="auto" w:fill="FFFFFF"/>
        </w:rPr>
        <w:t xml:space="preserve">, izdarot atzīmi paskaidrojuma rakstā </w:t>
      </w:r>
      <w:r w:rsidR="00AB697F">
        <w:rPr>
          <w:color w:val="000000" w:themeColor="text1"/>
          <w:shd w:val="clear" w:color="auto" w:fill="FFFFFF"/>
        </w:rPr>
        <w:t>–</w:t>
      </w:r>
      <w:r w:rsidRPr="00A216BC">
        <w:rPr>
          <w:color w:val="000000" w:themeColor="text1"/>
          <w:shd w:val="clear" w:color="auto" w:fill="FFFFFF"/>
        </w:rPr>
        <w:t xml:space="preserve"> 100 </w:t>
      </w:r>
      <w:proofErr w:type="spellStart"/>
      <w:r w:rsidRPr="00A216BC">
        <w:rPr>
          <w:i/>
          <w:iCs/>
          <w:color w:val="000000" w:themeColor="text1"/>
          <w:shd w:val="clear" w:color="auto" w:fill="FFFFFF"/>
        </w:rPr>
        <w:t>euro</w:t>
      </w:r>
      <w:proofErr w:type="spellEnd"/>
      <w:r w:rsidR="00A903B7">
        <w:rPr>
          <w:color w:val="000000" w:themeColor="text1"/>
          <w:shd w:val="clear" w:color="auto" w:fill="FFFFFF"/>
        </w:rPr>
        <w:t>, izņemot:</w:t>
      </w:r>
    </w:p>
    <w:p w14:paraId="2CDD21D8" w14:textId="77777777" w:rsidR="00A903B7" w:rsidRDefault="00A903B7" w:rsidP="00AE5A09">
      <w:pPr>
        <w:jc w:val="both"/>
        <w:rPr>
          <w:color w:val="000000" w:themeColor="text1"/>
          <w:shd w:val="clear" w:color="auto" w:fill="FFFFFF"/>
        </w:rPr>
      </w:pPr>
      <w:r>
        <w:rPr>
          <w:color w:val="000000" w:themeColor="text1"/>
          <w:shd w:val="clear" w:color="auto" w:fill="FFFFFF"/>
        </w:rPr>
        <w:t>32.1.1.</w:t>
      </w:r>
      <w:r w:rsidR="00AE5A09" w:rsidRPr="00A216BC">
        <w:rPr>
          <w:color w:val="000000" w:themeColor="text1"/>
          <w:shd w:val="clear" w:color="auto" w:fill="FFFFFF"/>
        </w:rPr>
        <w:t xml:space="preserve"> elektronisko sakaru tīkla pievada ierīkošanai vai būvniecībai </w:t>
      </w:r>
      <w:r>
        <w:rPr>
          <w:color w:val="000000" w:themeColor="text1"/>
          <w:shd w:val="clear" w:color="auto" w:fill="FFFFFF"/>
        </w:rPr>
        <w:t xml:space="preserve">– </w:t>
      </w:r>
      <w:r w:rsidR="00AE5A09" w:rsidRPr="00A216BC">
        <w:rPr>
          <w:color w:val="000000" w:themeColor="text1"/>
          <w:shd w:val="clear" w:color="auto" w:fill="FFFFFF"/>
        </w:rPr>
        <w:t xml:space="preserve">20 </w:t>
      </w:r>
      <w:proofErr w:type="spellStart"/>
      <w:r w:rsidR="00AE5A09" w:rsidRPr="00A216BC">
        <w:rPr>
          <w:i/>
          <w:iCs/>
          <w:color w:val="000000" w:themeColor="text1"/>
          <w:shd w:val="clear" w:color="auto" w:fill="FFFFFF"/>
        </w:rPr>
        <w:t>euro</w:t>
      </w:r>
      <w:proofErr w:type="spellEnd"/>
      <w:r>
        <w:rPr>
          <w:color w:val="000000" w:themeColor="text1"/>
          <w:shd w:val="clear" w:color="auto" w:fill="FFFFFF"/>
        </w:rPr>
        <w:t>;</w:t>
      </w:r>
    </w:p>
    <w:p w14:paraId="18273911" w14:textId="12B8D004" w:rsidR="00AE5A09" w:rsidRPr="00A903B7" w:rsidRDefault="00A903B7" w:rsidP="00AE5A09">
      <w:pPr>
        <w:jc w:val="both"/>
        <w:rPr>
          <w:color w:val="000000" w:themeColor="text1"/>
          <w:shd w:val="clear" w:color="auto" w:fill="FFFFFF"/>
        </w:rPr>
      </w:pPr>
      <w:r>
        <w:rPr>
          <w:color w:val="000000" w:themeColor="text1"/>
          <w:shd w:val="clear" w:color="auto" w:fill="FFFFFF"/>
        </w:rPr>
        <w:t>32.1.2.</w:t>
      </w:r>
      <w:r w:rsidR="00AE5A09" w:rsidRPr="00A216BC">
        <w:rPr>
          <w:color w:val="000000" w:themeColor="text1"/>
          <w:shd w:val="clear" w:color="auto" w:fill="FFFFFF"/>
        </w:rPr>
        <w:t xml:space="preserve"> </w:t>
      </w:r>
      <w:r w:rsidR="00AE5A09" w:rsidRPr="00A216BC">
        <w:rPr>
          <w:rFonts w:eastAsiaTheme="minorHAnsi"/>
          <w:color w:val="000000" w:themeColor="text1"/>
          <w:kern w:val="2"/>
          <w:lang w:eastAsia="en-US"/>
          <w14:ligatures w14:val="standardContextual"/>
        </w:rPr>
        <w:t>palīgēka</w:t>
      </w:r>
      <w:r>
        <w:rPr>
          <w:rFonts w:eastAsiaTheme="minorHAnsi"/>
          <w:color w:val="000000" w:themeColor="text1"/>
          <w:kern w:val="2"/>
          <w:lang w:eastAsia="en-US"/>
          <w14:ligatures w14:val="standardContextual"/>
        </w:rPr>
        <w:t xml:space="preserve">s </w:t>
      </w:r>
      <w:r w:rsidR="00AE5A09" w:rsidRPr="00A216BC">
        <w:rPr>
          <w:rFonts w:eastAsiaTheme="minorHAnsi"/>
          <w:color w:val="000000" w:themeColor="text1"/>
          <w:kern w:val="2"/>
          <w:lang w:eastAsia="en-US"/>
          <w14:ligatures w14:val="standardContextual"/>
        </w:rPr>
        <w:t>(galvenais lietošanas veids – 1274 līdz 2 stāviem, apbūves laukums līdz 400 m</w:t>
      </w:r>
      <w:r w:rsidR="00AE5A09" w:rsidRPr="00A216BC">
        <w:rPr>
          <w:rFonts w:eastAsiaTheme="minorHAnsi"/>
          <w:color w:val="000000" w:themeColor="text1"/>
          <w:kern w:val="2"/>
          <w:vertAlign w:val="superscript"/>
          <w:lang w:eastAsia="en-US"/>
          <w14:ligatures w14:val="standardContextual"/>
        </w:rPr>
        <w:t>2</w:t>
      </w:r>
      <w:r w:rsidR="00AE5A09" w:rsidRPr="00A216BC">
        <w:rPr>
          <w:rFonts w:eastAsiaTheme="minorHAnsi"/>
          <w:color w:val="000000" w:themeColor="text1"/>
          <w:kern w:val="2"/>
          <w:lang w:eastAsia="en-US"/>
          <w14:ligatures w14:val="standardContextual"/>
        </w:rPr>
        <w:t xml:space="preserve"> un </w:t>
      </w:r>
      <w:proofErr w:type="spellStart"/>
      <w:r w:rsidR="00AE5A09" w:rsidRPr="00A216BC">
        <w:rPr>
          <w:rFonts w:eastAsiaTheme="minorHAnsi"/>
          <w:color w:val="000000" w:themeColor="text1"/>
          <w:kern w:val="2"/>
          <w:lang w:eastAsia="en-US"/>
          <w14:ligatures w14:val="standardContextual"/>
        </w:rPr>
        <w:t>būvtilpums</w:t>
      </w:r>
      <w:proofErr w:type="spellEnd"/>
      <w:r w:rsidR="00AE5A09" w:rsidRPr="00A216BC">
        <w:rPr>
          <w:rFonts w:eastAsiaTheme="minorHAnsi"/>
          <w:color w:val="000000" w:themeColor="text1"/>
          <w:kern w:val="2"/>
          <w:lang w:eastAsia="en-US"/>
          <w14:ligatures w14:val="standardContextual"/>
        </w:rPr>
        <w:t xml:space="preserve"> līdz 2000 m</w:t>
      </w:r>
      <w:r w:rsidR="00AE5A09" w:rsidRPr="00A216BC">
        <w:rPr>
          <w:rFonts w:eastAsiaTheme="minorHAnsi"/>
          <w:color w:val="000000" w:themeColor="text1"/>
          <w:kern w:val="2"/>
          <w:vertAlign w:val="superscript"/>
          <w:lang w:eastAsia="en-US"/>
          <w14:ligatures w14:val="standardContextual"/>
        </w:rPr>
        <w:t>3</w:t>
      </w:r>
      <w:r w:rsidR="00AE5A09" w:rsidRPr="00A216BC">
        <w:rPr>
          <w:rFonts w:eastAsiaTheme="minorHAnsi"/>
          <w:color w:val="000000" w:themeColor="text1"/>
          <w:kern w:val="2"/>
          <w:lang w:eastAsia="en-US"/>
          <w14:ligatures w14:val="standardContextual"/>
        </w:rPr>
        <w:t>) un lauku saimniecību nedzīvojamā</w:t>
      </w:r>
      <w:r>
        <w:rPr>
          <w:rFonts w:eastAsiaTheme="minorHAnsi"/>
          <w:color w:val="000000" w:themeColor="text1"/>
          <w:kern w:val="2"/>
          <w:lang w:eastAsia="en-US"/>
          <w14:ligatures w14:val="standardContextual"/>
        </w:rPr>
        <w:t>s</w:t>
      </w:r>
      <w:r w:rsidR="00AE5A09" w:rsidRPr="00A216BC">
        <w:rPr>
          <w:rFonts w:eastAsiaTheme="minorHAnsi"/>
          <w:color w:val="000000" w:themeColor="text1"/>
          <w:kern w:val="2"/>
          <w:lang w:eastAsia="en-US"/>
          <w14:ligatures w14:val="standardContextual"/>
        </w:rPr>
        <w:t xml:space="preserve"> ēka</w:t>
      </w:r>
      <w:r>
        <w:rPr>
          <w:rFonts w:eastAsiaTheme="minorHAnsi"/>
          <w:color w:val="000000" w:themeColor="text1"/>
          <w:kern w:val="2"/>
          <w:lang w:eastAsia="en-US"/>
          <w14:ligatures w14:val="standardContextual"/>
        </w:rPr>
        <w:t>s</w:t>
      </w:r>
      <w:r w:rsidR="00AE5A09" w:rsidRPr="00A216BC">
        <w:rPr>
          <w:rFonts w:eastAsiaTheme="minorHAnsi"/>
          <w:color w:val="000000" w:themeColor="text1"/>
          <w:kern w:val="2"/>
          <w:lang w:eastAsia="en-US"/>
          <w14:ligatures w14:val="standardContextual"/>
        </w:rPr>
        <w:t xml:space="preserve"> (galvenais lietošanas veids – 1271 līdz 2 stāviem, apbūves laukums līdz 400 m</w:t>
      </w:r>
      <w:r w:rsidR="00AE5A09" w:rsidRPr="00A216BC">
        <w:rPr>
          <w:rFonts w:eastAsiaTheme="minorHAnsi"/>
          <w:color w:val="000000" w:themeColor="text1"/>
          <w:kern w:val="2"/>
          <w:vertAlign w:val="superscript"/>
          <w:lang w:eastAsia="en-US"/>
          <w14:ligatures w14:val="standardContextual"/>
        </w:rPr>
        <w:t>2</w:t>
      </w:r>
      <w:r w:rsidR="00AE5A09" w:rsidRPr="00A216BC">
        <w:rPr>
          <w:rFonts w:eastAsiaTheme="minorHAnsi"/>
          <w:color w:val="000000" w:themeColor="text1"/>
          <w:kern w:val="2"/>
          <w:lang w:eastAsia="en-US"/>
          <w14:ligatures w14:val="standardContextual"/>
        </w:rPr>
        <w:t xml:space="preserve"> un </w:t>
      </w:r>
      <w:proofErr w:type="spellStart"/>
      <w:r w:rsidR="00AE5A09" w:rsidRPr="00A216BC">
        <w:rPr>
          <w:rFonts w:eastAsiaTheme="minorHAnsi"/>
          <w:color w:val="000000" w:themeColor="text1"/>
          <w:kern w:val="2"/>
          <w:lang w:eastAsia="en-US"/>
          <w14:ligatures w14:val="standardContextual"/>
        </w:rPr>
        <w:t>būvtilpums</w:t>
      </w:r>
      <w:proofErr w:type="spellEnd"/>
      <w:r w:rsidR="00AE5A09" w:rsidRPr="00A216BC">
        <w:rPr>
          <w:rFonts w:eastAsiaTheme="minorHAnsi"/>
          <w:color w:val="000000" w:themeColor="text1"/>
          <w:kern w:val="2"/>
          <w:lang w:eastAsia="en-US"/>
          <w14:ligatures w14:val="standardContextual"/>
        </w:rPr>
        <w:t xml:space="preserve"> līdz 2000 m</w:t>
      </w:r>
      <w:r w:rsidR="00AE5A09" w:rsidRPr="00A216BC">
        <w:rPr>
          <w:rFonts w:eastAsiaTheme="minorHAnsi"/>
          <w:color w:val="000000" w:themeColor="text1"/>
          <w:kern w:val="2"/>
          <w:vertAlign w:val="superscript"/>
          <w:lang w:eastAsia="en-US"/>
          <w14:ligatures w14:val="standardContextual"/>
        </w:rPr>
        <w:t>3</w:t>
      </w:r>
      <w:r w:rsidR="00AE5A09" w:rsidRPr="00A216BC">
        <w:rPr>
          <w:rFonts w:eastAsiaTheme="minorHAnsi"/>
          <w:color w:val="000000" w:themeColor="text1"/>
          <w:kern w:val="2"/>
          <w:lang w:eastAsia="en-US"/>
          <w14:ligatures w14:val="standardContextual"/>
        </w:rPr>
        <w:t>)</w:t>
      </w:r>
      <w:r>
        <w:rPr>
          <w:rFonts w:eastAsiaTheme="minorHAnsi"/>
          <w:color w:val="000000" w:themeColor="text1"/>
          <w:kern w:val="2"/>
          <w:lang w:eastAsia="en-US"/>
          <w14:ligatures w14:val="standardContextual"/>
        </w:rPr>
        <w:t xml:space="preserve"> būvniecībai</w:t>
      </w:r>
      <w:r w:rsidR="00AE5A09" w:rsidRPr="00A216BC">
        <w:rPr>
          <w:rFonts w:eastAsiaTheme="minorHAnsi"/>
          <w:color w:val="000000" w:themeColor="text1"/>
          <w:kern w:val="2"/>
          <w:lang w:eastAsia="en-US"/>
          <w14:ligatures w14:val="standardContextual"/>
        </w:rPr>
        <w:t xml:space="preserve"> – 70 </w:t>
      </w:r>
      <w:proofErr w:type="spellStart"/>
      <w:r w:rsidR="00AE5A09" w:rsidRPr="00A216BC">
        <w:rPr>
          <w:rFonts w:eastAsiaTheme="minorHAnsi"/>
          <w:i/>
          <w:iCs/>
          <w:color w:val="000000" w:themeColor="text1"/>
          <w:kern w:val="2"/>
          <w:lang w:eastAsia="en-US"/>
          <w14:ligatures w14:val="standardContextual"/>
        </w:rPr>
        <w:t>euro</w:t>
      </w:r>
      <w:proofErr w:type="spellEnd"/>
      <w:r w:rsidR="00AE5A09" w:rsidRPr="00A216BC">
        <w:rPr>
          <w:rFonts w:eastAsiaTheme="minorHAnsi"/>
          <w:i/>
          <w:iCs/>
          <w:color w:val="000000" w:themeColor="text1"/>
          <w:kern w:val="2"/>
          <w:lang w:eastAsia="en-US"/>
          <w14:ligatures w14:val="standardContextual"/>
        </w:rPr>
        <w:t>”</w:t>
      </w:r>
      <w:r w:rsidR="00AE5A09" w:rsidRPr="00A216BC">
        <w:rPr>
          <w:rFonts w:eastAsiaTheme="minorHAnsi"/>
          <w:color w:val="000000" w:themeColor="text1"/>
          <w:kern w:val="2"/>
          <w:lang w:eastAsia="en-US"/>
          <w14:ligatures w14:val="standardContextual"/>
        </w:rPr>
        <w:t>.</w:t>
      </w:r>
    </w:p>
    <w:p w14:paraId="33C505BC" w14:textId="77777777" w:rsidR="00AE5A09" w:rsidRPr="00A216BC" w:rsidRDefault="00AE5A09" w:rsidP="00AE5A09">
      <w:pPr>
        <w:tabs>
          <w:tab w:val="left" w:pos="0"/>
        </w:tabs>
        <w:jc w:val="both"/>
        <w:rPr>
          <w:rFonts w:eastAsia="Calibri"/>
          <w:color w:val="000000" w:themeColor="text1"/>
        </w:rPr>
      </w:pPr>
    </w:p>
    <w:p w14:paraId="2879DEDB" w14:textId="77777777" w:rsidR="00AE5A09" w:rsidRPr="00A216BC" w:rsidRDefault="00AE5A09" w:rsidP="00AE5A09">
      <w:pPr>
        <w:pStyle w:val="ListParagraph"/>
        <w:numPr>
          <w:ilvl w:val="0"/>
          <w:numId w:val="2"/>
        </w:numPr>
        <w:tabs>
          <w:tab w:val="left" w:pos="0"/>
        </w:tabs>
        <w:ind w:left="284" w:hanging="284"/>
        <w:jc w:val="both"/>
        <w:rPr>
          <w:rFonts w:eastAsia="Calibri"/>
          <w:color w:val="000000" w:themeColor="text1"/>
        </w:rPr>
      </w:pPr>
      <w:r w:rsidRPr="00A216BC">
        <w:rPr>
          <w:rFonts w:eastAsia="Calibri"/>
          <w:color w:val="000000" w:themeColor="text1"/>
        </w:rPr>
        <w:t xml:space="preserve">Izteikt saistošo noteikumu 32.3. apakšpunktu šādā redakcijā: </w:t>
      </w:r>
    </w:p>
    <w:p w14:paraId="66673E10" w14:textId="77777777" w:rsidR="00AE5A09" w:rsidRPr="00A216BC" w:rsidRDefault="00AE5A09" w:rsidP="00AE5A09">
      <w:pPr>
        <w:pStyle w:val="ListParagraph"/>
        <w:rPr>
          <w:rFonts w:eastAsia="Calibri"/>
          <w:color w:val="000000" w:themeColor="text1"/>
        </w:rPr>
      </w:pPr>
    </w:p>
    <w:p w14:paraId="21C4E918" w14:textId="77777777" w:rsidR="00AE5A09" w:rsidRPr="00A216BC" w:rsidRDefault="00AE5A09" w:rsidP="00AE5A09">
      <w:pPr>
        <w:tabs>
          <w:tab w:val="left" w:pos="0"/>
        </w:tabs>
        <w:jc w:val="both"/>
        <w:rPr>
          <w:rFonts w:eastAsia="Calibri"/>
          <w:color w:val="000000" w:themeColor="text1"/>
        </w:rPr>
      </w:pPr>
      <w:r w:rsidRPr="00A216BC">
        <w:rPr>
          <w:rFonts w:eastAsia="Calibri"/>
          <w:color w:val="000000" w:themeColor="text1"/>
        </w:rPr>
        <w:t xml:space="preserve">“32.3. </w:t>
      </w:r>
      <w:r w:rsidRPr="00A216BC">
        <w:rPr>
          <w:rFonts w:eastAsiaTheme="minorHAnsi"/>
          <w:color w:val="000000" w:themeColor="text1"/>
          <w:kern w:val="2"/>
          <w:lang w:eastAsia="en-US"/>
          <w14:ligatures w14:val="standardContextual"/>
        </w:rPr>
        <w:t xml:space="preserve">būvniecības iesniegums (būvatļauja) 2.grupas būvei – 200 </w:t>
      </w:r>
      <w:proofErr w:type="spellStart"/>
      <w:r w:rsidRPr="00A216BC">
        <w:rPr>
          <w:rFonts w:eastAsiaTheme="minorHAnsi"/>
          <w:i/>
          <w:iCs/>
          <w:color w:val="000000" w:themeColor="text1"/>
          <w:kern w:val="2"/>
          <w:lang w:eastAsia="en-US"/>
          <w14:ligatures w14:val="standardContextual"/>
        </w:rPr>
        <w:t>euro</w:t>
      </w:r>
      <w:proofErr w:type="spellEnd"/>
      <w:r w:rsidRPr="00A216BC">
        <w:rPr>
          <w:rFonts w:eastAsiaTheme="minorHAnsi"/>
          <w:color w:val="000000" w:themeColor="text1"/>
          <w:kern w:val="2"/>
          <w:lang w:eastAsia="en-US"/>
          <w14:ligatures w14:val="standardContextual"/>
        </w:rPr>
        <w:t xml:space="preserve">, 3.grupas būvei – 500 </w:t>
      </w:r>
      <w:proofErr w:type="spellStart"/>
      <w:r w:rsidRPr="00A216BC">
        <w:rPr>
          <w:rFonts w:eastAsiaTheme="minorHAnsi"/>
          <w:i/>
          <w:iCs/>
          <w:color w:val="000000" w:themeColor="text1"/>
          <w:kern w:val="2"/>
          <w:lang w:eastAsia="en-US"/>
          <w14:ligatures w14:val="standardContextual"/>
        </w:rPr>
        <w:t>euro</w:t>
      </w:r>
      <w:proofErr w:type="spellEnd"/>
      <w:r w:rsidRPr="00A216BC">
        <w:rPr>
          <w:rFonts w:eastAsiaTheme="minorHAnsi"/>
          <w:i/>
          <w:iCs/>
          <w:color w:val="000000" w:themeColor="text1"/>
          <w:kern w:val="2"/>
          <w:lang w:eastAsia="en-US"/>
          <w14:ligatures w14:val="standardContextual"/>
        </w:rPr>
        <w:t>.</w:t>
      </w:r>
      <w:r w:rsidRPr="00A216BC">
        <w:rPr>
          <w:rFonts w:eastAsia="Calibri"/>
          <w:color w:val="000000" w:themeColor="text1"/>
        </w:rPr>
        <w:t>”.</w:t>
      </w:r>
    </w:p>
    <w:p w14:paraId="1A2F0C2C" w14:textId="77777777" w:rsidR="00AE5A09" w:rsidRPr="00A216BC" w:rsidRDefault="00AE5A09" w:rsidP="00AE5A09">
      <w:pPr>
        <w:tabs>
          <w:tab w:val="left" w:pos="0"/>
        </w:tabs>
        <w:jc w:val="both"/>
        <w:rPr>
          <w:rFonts w:eastAsia="Calibri"/>
          <w:color w:val="000000" w:themeColor="text1"/>
        </w:rPr>
      </w:pPr>
    </w:p>
    <w:p w14:paraId="19F2AE48" w14:textId="77777777" w:rsidR="00AE5A09" w:rsidRPr="00A216BC" w:rsidRDefault="00AE5A09" w:rsidP="00AE5A09">
      <w:pPr>
        <w:pStyle w:val="ListParagraph"/>
        <w:numPr>
          <w:ilvl w:val="0"/>
          <w:numId w:val="2"/>
        </w:numPr>
        <w:tabs>
          <w:tab w:val="left" w:pos="0"/>
        </w:tabs>
        <w:ind w:left="284" w:hanging="284"/>
        <w:jc w:val="both"/>
        <w:rPr>
          <w:rFonts w:eastAsia="Calibri"/>
          <w:color w:val="000000" w:themeColor="text1"/>
        </w:rPr>
      </w:pPr>
      <w:r w:rsidRPr="00A216BC">
        <w:rPr>
          <w:rFonts w:eastAsia="Calibri"/>
          <w:color w:val="000000" w:themeColor="text1"/>
        </w:rPr>
        <w:t>Papildināt saistošu noteikumu 38. punkta tekstu aiz vārdiem “</w:t>
      </w:r>
      <w:r w:rsidRPr="00A216BC">
        <w:rPr>
          <w:color w:val="000000" w:themeColor="text1"/>
          <w:shd w:val="clear" w:color="auto" w:fill="FFFFFF"/>
        </w:rPr>
        <w:t>vai īpašuma teritorijas labiekārtošanai un tās elementu būvniecībai</w:t>
      </w:r>
      <w:r w:rsidRPr="00A216BC">
        <w:rPr>
          <w:rFonts w:eastAsia="Calibri"/>
          <w:color w:val="000000" w:themeColor="text1"/>
        </w:rPr>
        <w:t>” ar vārdiem “</w:t>
      </w:r>
      <w:r w:rsidRPr="00A216BC">
        <w:rPr>
          <w:color w:val="000000" w:themeColor="text1"/>
        </w:rPr>
        <w:t>pievienojot brīvas formas iesniegumu pie būvniecības ieceres dokumentācijas</w:t>
      </w:r>
      <w:r w:rsidRPr="00A216BC">
        <w:rPr>
          <w:rFonts w:eastAsia="Calibri"/>
          <w:color w:val="000000" w:themeColor="text1"/>
        </w:rPr>
        <w:t>”.</w:t>
      </w:r>
    </w:p>
    <w:p w14:paraId="0E14BFC6" w14:textId="77777777" w:rsidR="00AE5A09" w:rsidRPr="00A216BC" w:rsidRDefault="00AE5A09" w:rsidP="00AE5A09">
      <w:pPr>
        <w:pStyle w:val="ListParagraph"/>
        <w:tabs>
          <w:tab w:val="left" w:pos="0"/>
        </w:tabs>
        <w:ind w:left="426"/>
        <w:jc w:val="both"/>
        <w:rPr>
          <w:rFonts w:eastAsia="Calibri"/>
          <w:color w:val="000000" w:themeColor="text1"/>
        </w:rPr>
      </w:pPr>
    </w:p>
    <w:p w14:paraId="24B5CD4C" w14:textId="77777777" w:rsidR="00D63B7D" w:rsidRDefault="00D63B7D" w:rsidP="00AE5A09">
      <w:pPr>
        <w:pStyle w:val="Default"/>
        <w:jc w:val="both"/>
        <w:rPr>
          <w:color w:val="000000" w:themeColor="text1"/>
          <w:lang w:val="lv-LV"/>
        </w:rPr>
      </w:pPr>
    </w:p>
    <w:p w14:paraId="083400EC" w14:textId="77777777" w:rsidR="00D63B7D" w:rsidRDefault="00D63B7D" w:rsidP="00AE5A09">
      <w:pPr>
        <w:pStyle w:val="Default"/>
        <w:jc w:val="both"/>
        <w:rPr>
          <w:color w:val="000000" w:themeColor="text1"/>
          <w:lang w:val="lv-LV"/>
        </w:rPr>
      </w:pPr>
    </w:p>
    <w:p w14:paraId="4D0DCA92" w14:textId="74FACB34" w:rsidR="00AE5A09" w:rsidRPr="00A216BC" w:rsidRDefault="00AE5A09" w:rsidP="00AE5A09">
      <w:pPr>
        <w:pStyle w:val="Default"/>
        <w:jc w:val="both"/>
        <w:rPr>
          <w:color w:val="000000" w:themeColor="text1"/>
          <w:lang w:val="lv-LV"/>
        </w:rPr>
      </w:pPr>
      <w:r w:rsidRPr="00A216BC">
        <w:rPr>
          <w:color w:val="000000" w:themeColor="text1"/>
          <w:lang w:val="lv-LV"/>
        </w:rPr>
        <w:t>Domes priekšsēdētājs</w:t>
      </w:r>
      <w:r w:rsidRPr="00A216BC">
        <w:rPr>
          <w:color w:val="000000" w:themeColor="text1"/>
          <w:lang w:val="lv-LV"/>
        </w:rPr>
        <w:tab/>
      </w:r>
      <w:r w:rsidRPr="00A216BC">
        <w:rPr>
          <w:color w:val="000000" w:themeColor="text1"/>
          <w:lang w:val="lv-LV"/>
        </w:rPr>
        <w:tab/>
      </w:r>
      <w:r w:rsidRPr="00A216BC">
        <w:rPr>
          <w:color w:val="000000" w:themeColor="text1"/>
          <w:lang w:val="lv-LV"/>
        </w:rPr>
        <w:tab/>
      </w:r>
      <w:r w:rsidRPr="00A216BC">
        <w:rPr>
          <w:color w:val="000000" w:themeColor="text1"/>
          <w:lang w:val="lv-LV"/>
        </w:rPr>
        <w:tab/>
      </w:r>
      <w:r w:rsidRPr="00A216BC">
        <w:rPr>
          <w:color w:val="000000" w:themeColor="text1"/>
          <w:lang w:val="lv-LV"/>
        </w:rPr>
        <w:tab/>
      </w:r>
      <w:r w:rsidRPr="00A216BC">
        <w:rPr>
          <w:color w:val="000000" w:themeColor="text1"/>
          <w:lang w:val="lv-LV"/>
        </w:rPr>
        <w:tab/>
        <w:t xml:space="preserve">                    </w:t>
      </w:r>
      <w:r w:rsidR="00D63B7D">
        <w:rPr>
          <w:color w:val="000000" w:themeColor="text1"/>
          <w:lang w:val="lv-LV"/>
        </w:rPr>
        <w:t xml:space="preserve">                  </w:t>
      </w:r>
      <w:r w:rsidRPr="00A216BC">
        <w:rPr>
          <w:color w:val="000000" w:themeColor="text1"/>
          <w:lang w:val="lv-LV"/>
        </w:rPr>
        <w:t xml:space="preserve"> A. Spridzāns</w:t>
      </w:r>
      <w:r w:rsidRPr="00A216BC">
        <w:rPr>
          <w:color w:val="000000" w:themeColor="text1"/>
          <w:lang w:val="lv-LV"/>
        </w:rPr>
        <w:br w:type="page"/>
      </w:r>
    </w:p>
    <w:p w14:paraId="2521335C" w14:textId="77777777" w:rsidR="00AE5A09" w:rsidRPr="00A216BC" w:rsidRDefault="00AE5A09" w:rsidP="00AE5A09">
      <w:pPr>
        <w:jc w:val="center"/>
        <w:rPr>
          <w:color w:val="000000" w:themeColor="text1"/>
        </w:rPr>
      </w:pPr>
      <w:r w:rsidRPr="00A216BC">
        <w:rPr>
          <w:b/>
          <w:color w:val="000000" w:themeColor="text1"/>
        </w:rPr>
        <w:lastRenderedPageBreak/>
        <w:t>Dobeles novada domes saistošo noteikumu Nr.___</w:t>
      </w:r>
    </w:p>
    <w:p w14:paraId="05BC0E9E" w14:textId="77777777" w:rsidR="00AE5A09" w:rsidRPr="00A216BC" w:rsidRDefault="00AE5A09" w:rsidP="00AE5A09">
      <w:pPr>
        <w:jc w:val="center"/>
        <w:outlineLvl w:val="3"/>
        <w:rPr>
          <w:b/>
          <w:bCs/>
          <w:color w:val="000000" w:themeColor="text1"/>
        </w:rPr>
      </w:pPr>
      <w:r w:rsidRPr="00A216BC">
        <w:rPr>
          <w:b/>
          <w:bCs/>
          <w:color w:val="000000" w:themeColor="text1"/>
        </w:rPr>
        <w:t>“</w:t>
      </w:r>
      <w:r w:rsidRPr="00A216BC">
        <w:rPr>
          <w:b/>
          <w:bCs/>
          <w:color w:val="000000" w:themeColor="text1"/>
          <w:lang w:eastAsia="en-GB"/>
        </w:rPr>
        <w:t xml:space="preserve">Grozījumi Dobeles novada domes </w:t>
      </w:r>
      <w:r w:rsidRPr="00A216BC">
        <w:rPr>
          <w:b/>
          <w:bCs/>
          <w:color w:val="000000" w:themeColor="text1"/>
        </w:rPr>
        <w:t xml:space="preserve">2022.gada 24.februāra </w:t>
      </w:r>
      <w:r w:rsidRPr="00A216BC">
        <w:rPr>
          <w:b/>
          <w:bCs/>
          <w:color w:val="000000" w:themeColor="text1"/>
          <w:lang w:eastAsia="en-GB"/>
        </w:rPr>
        <w:t>saistošajos noteikumos Nr.10  “Par Dobeles novada pašvaldības nodevām”</w:t>
      </w:r>
      <w:r w:rsidRPr="00A216BC">
        <w:rPr>
          <w:b/>
          <w:bCs/>
          <w:color w:val="000000" w:themeColor="text1"/>
        </w:rPr>
        <w:t>”</w:t>
      </w:r>
    </w:p>
    <w:p w14:paraId="1A896DBC" w14:textId="77777777" w:rsidR="00AE5A09" w:rsidRPr="00A216BC" w:rsidRDefault="00AE5A09" w:rsidP="00AE5A09">
      <w:pPr>
        <w:jc w:val="center"/>
        <w:outlineLvl w:val="3"/>
        <w:rPr>
          <w:rFonts w:eastAsia="Calibri"/>
          <w:b/>
          <w:bCs/>
          <w:color w:val="000000" w:themeColor="text1"/>
        </w:rPr>
      </w:pPr>
      <w:r w:rsidRPr="00A216BC">
        <w:rPr>
          <w:rFonts w:eastAsia="Calibri"/>
          <w:b/>
          <w:bCs/>
          <w:color w:val="000000" w:themeColor="text1"/>
        </w:rPr>
        <w:t>Paskaidrojuma raksts</w:t>
      </w:r>
    </w:p>
    <w:p w14:paraId="254390D4" w14:textId="77777777" w:rsidR="00AE5A09" w:rsidRPr="00A216BC" w:rsidRDefault="00AE5A09" w:rsidP="00AE5A09">
      <w:pPr>
        <w:pStyle w:val="Default"/>
        <w:rPr>
          <w:color w:val="000000" w:themeColor="text1"/>
        </w:rPr>
      </w:pPr>
    </w:p>
    <w:p w14:paraId="2C17CC17" w14:textId="77777777" w:rsidR="00AE5A09" w:rsidRPr="00A216BC" w:rsidRDefault="00AE5A09" w:rsidP="00AE5A09">
      <w:pPr>
        <w:pStyle w:val="NoSpacing"/>
        <w:jc w:val="both"/>
        <w:rPr>
          <w:rFonts w:eastAsia="Times New Roman"/>
          <w:b/>
          <w:bCs/>
          <w:color w:val="000000" w:themeColor="text1"/>
          <w:sz w:val="28"/>
          <w:szCs w:val="28"/>
          <w:lang w:eastAsia="ar-SA"/>
        </w:rPr>
      </w:pPr>
    </w:p>
    <w:tbl>
      <w:tblPr>
        <w:tblW w:w="0" w:type="auto"/>
        <w:tblInd w:w="108" w:type="dxa"/>
        <w:tblLayout w:type="fixed"/>
        <w:tblLook w:val="0000" w:firstRow="0" w:lastRow="0" w:firstColumn="0" w:lastColumn="0" w:noHBand="0" w:noVBand="0"/>
      </w:tblPr>
      <w:tblGrid>
        <w:gridCol w:w="2901"/>
        <w:gridCol w:w="6847"/>
      </w:tblGrid>
      <w:tr w:rsidR="00AE5A09" w:rsidRPr="00A216BC" w14:paraId="0E521148" w14:textId="77777777" w:rsidTr="0064545D">
        <w:tc>
          <w:tcPr>
            <w:tcW w:w="2901" w:type="dxa"/>
            <w:tcBorders>
              <w:top w:val="single" w:sz="4" w:space="0" w:color="000000"/>
              <w:left w:val="single" w:sz="4" w:space="0" w:color="000000"/>
              <w:bottom w:val="single" w:sz="4" w:space="0" w:color="000000"/>
            </w:tcBorders>
          </w:tcPr>
          <w:p w14:paraId="27FD553D" w14:textId="77777777" w:rsidR="00AE5A09" w:rsidRPr="00A216BC" w:rsidRDefault="00AE5A09" w:rsidP="0064545D">
            <w:pPr>
              <w:tabs>
                <w:tab w:val="left" w:pos="8364"/>
              </w:tabs>
              <w:jc w:val="center"/>
              <w:rPr>
                <w:color w:val="000000" w:themeColor="text1"/>
              </w:rPr>
            </w:pPr>
            <w:r w:rsidRPr="00A216BC">
              <w:rPr>
                <w:b/>
                <w:bCs/>
                <w:color w:val="000000" w:themeColor="text1"/>
              </w:rPr>
              <w:t>Sadaļas nosaukums</w:t>
            </w:r>
          </w:p>
        </w:tc>
        <w:tc>
          <w:tcPr>
            <w:tcW w:w="6847" w:type="dxa"/>
            <w:tcBorders>
              <w:top w:val="single" w:sz="4" w:space="0" w:color="000000"/>
              <w:left w:val="single" w:sz="4" w:space="0" w:color="000000"/>
              <w:bottom w:val="single" w:sz="4" w:space="0" w:color="000000"/>
              <w:right w:val="single" w:sz="4" w:space="0" w:color="000000"/>
            </w:tcBorders>
          </w:tcPr>
          <w:p w14:paraId="3CBBD88E" w14:textId="77777777" w:rsidR="00AE5A09" w:rsidRPr="00A216BC" w:rsidRDefault="00AE5A09" w:rsidP="0064545D">
            <w:pPr>
              <w:tabs>
                <w:tab w:val="left" w:pos="8364"/>
              </w:tabs>
              <w:jc w:val="center"/>
              <w:rPr>
                <w:color w:val="000000" w:themeColor="text1"/>
              </w:rPr>
            </w:pPr>
            <w:r w:rsidRPr="00A216BC">
              <w:rPr>
                <w:b/>
                <w:bCs/>
                <w:color w:val="000000" w:themeColor="text1"/>
              </w:rPr>
              <w:t>Sadaļas paskaidrojums</w:t>
            </w:r>
          </w:p>
          <w:p w14:paraId="0D6F9FCC" w14:textId="77777777" w:rsidR="00AE5A09" w:rsidRPr="00A216BC" w:rsidRDefault="00AE5A09" w:rsidP="0064545D">
            <w:pPr>
              <w:tabs>
                <w:tab w:val="left" w:pos="8364"/>
              </w:tabs>
              <w:jc w:val="center"/>
              <w:rPr>
                <w:b/>
                <w:bCs/>
                <w:color w:val="000000" w:themeColor="text1"/>
              </w:rPr>
            </w:pPr>
          </w:p>
        </w:tc>
      </w:tr>
      <w:tr w:rsidR="00AE5A09" w:rsidRPr="00A216BC" w14:paraId="6DB78AE7" w14:textId="77777777" w:rsidTr="0064545D">
        <w:tc>
          <w:tcPr>
            <w:tcW w:w="2901" w:type="dxa"/>
            <w:tcBorders>
              <w:top w:val="single" w:sz="4" w:space="0" w:color="000000"/>
              <w:left w:val="single" w:sz="4" w:space="0" w:color="000000"/>
              <w:bottom w:val="single" w:sz="4" w:space="0" w:color="000000"/>
            </w:tcBorders>
          </w:tcPr>
          <w:p w14:paraId="7D6DA529" w14:textId="77777777" w:rsidR="00AE5A09" w:rsidRPr="00A216BC" w:rsidRDefault="00AE5A09" w:rsidP="0064545D">
            <w:pPr>
              <w:tabs>
                <w:tab w:val="left" w:pos="8364"/>
              </w:tabs>
              <w:rPr>
                <w:color w:val="000000" w:themeColor="text1"/>
              </w:rPr>
            </w:pPr>
            <w:r w:rsidRPr="00A216BC">
              <w:rPr>
                <w:b/>
                <w:bCs/>
                <w:color w:val="000000" w:themeColor="text1"/>
              </w:rPr>
              <w:t>1. Mērķis un nepieciešamības pamatojums.</w:t>
            </w:r>
          </w:p>
        </w:tc>
        <w:tc>
          <w:tcPr>
            <w:tcW w:w="6847" w:type="dxa"/>
            <w:tcBorders>
              <w:top w:val="single" w:sz="4" w:space="0" w:color="000000"/>
              <w:left w:val="single" w:sz="4" w:space="0" w:color="000000"/>
              <w:bottom w:val="single" w:sz="4" w:space="0" w:color="000000"/>
              <w:right w:val="single" w:sz="4" w:space="0" w:color="000000"/>
            </w:tcBorders>
          </w:tcPr>
          <w:p w14:paraId="726603F6" w14:textId="77777777" w:rsidR="00AE5A09" w:rsidRPr="00A216BC" w:rsidRDefault="00AE5A09" w:rsidP="0064545D">
            <w:pPr>
              <w:pStyle w:val="NormalWeb"/>
              <w:jc w:val="both"/>
              <w:rPr>
                <w:color w:val="000000" w:themeColor="text1"/>
              </w:rPr>
            </w:pPr>
            <w:r w:rsidRPr="00A216BC">
              <w:rPr>
                <w:color w:val="000000" w:themeColor="text1"/>
              </w:rPr>
              <w:t>1.1. Dobeles novada domes saistošo noteikumu projekta “</w:t>
            </w:r>
            <w:r w:rsidRPr="00A216BC">
              <w:rPr>
                <w:color w:val="000000" w:themeColor="text1"/>
                <w:lang w:eastAsia="en-GB"/>
              </w:rPr>
              <w:t xml:space="preserve">Grozījumi Dobeles novada domes </w:t>
            </w:r>
            <w:r w:rsidRPr="00A216BC">
              <w:rPr>
                <w:color w:val="000000" w:themeColor="text1"/>
              </w:rPr>
              <w:t xml:space="preserve">2022.gada 24.februāra </w:t>
            </w:r>
            <w:r w:rsidRPr="00A216BC">
              <w:rPr>
                <w:color w:val="000000" w:themeColor="text1"/>
                <w:lang w:eastAsia="en-GB"/>
              </w:rPr>
              <w:t>saistošajos noteikumos Nr.10  “Par Dobeles novada pašvaldības nodevām”</w:t>
            </w:r>
            <w:r w:rsidRPr="00A216BC">
              <w:rPr>
                <w:color w:val="000000" w:themeColor="text1"/>
              </w:rPr>
              <w:t>” (turpmāk – saistošo noteikumu projekts) izstrāde nepieciešama, lai nodrošinātu Dobeles novada pašvaldības normatīvo aktu atbilstību jaunajam regulējumam būvniecības jomā.</w:t>
            </w:r>
          </w:p>
          <w:p w14:paraId="4EB2EE20" w14:textId="77777777" w:rsidR="00AE5A09" w:rsidRPr="00A216BC" w:rsidRDefault="00AE5A09" w:rsidP="0064545D">
            <w:pPr>
              <w:pStyle w:val="NormalWeb"/>
              <w:jc w:val="both"/>
              <w:rPr>
                <w:color w:val="000000" w:themeColor="text1"/>
              </w:rPr>
            </w:pPr>
            <w:r w:rsidRPr="00A216BC">
              <w:rPr>
                <w:color w:val="000000" w:themeColor="text1"/>
              </w:rPr>
              <w:t xml:space="preserve">1.2. Ministru kabinets 2025. gada 22. jūlijā ir izdevis </w:t>
            </w:r>
            <w:r w:rsidRPr="00A216BC">
              <w:rPr>
                <w:rStyle w:val="Emphasis"/>
                <w:rFonts w:eastAsiaTheme="majorEastAsia"/>
                <w:i w:val="0"/>
                <w:iCs w:val="0"/>
                <w:color w:val="000000" w:themeColor="text1"/>
              </w:rPr>
              <w:t>“Grozījumi Ministru kabineta 2014. gada 2. septembra noteikumos Nr. 529 ‘Ēku būvnoteikumi’”</w:t>
            </w:r>
            <w:r w:rsidRPr="00A216BC">
              <w:rPr>
                <w:i/>
                <w:iCs/>
                <w:color w:val="000000" w:themeColor="text1"/>
              </w:rPr>
              <w:t>,</w:t>
            </w:r>
            <w:r w:rsidRPr="00A216BC">
              <w:rPr>
                <w:color w:val="000000" w:themeColor="text1"/>
              </w:rPr>
              <w:t xml:space="preserve"> ar kuriem ir mainīta būvniecības ieceres dokumentācijas izstrādes un iesniegšanas kārtība. Šie grozījumi ietekmē arī pašvaldības funkciju izpildi būvniecības procesā, tai skaitā nodevu piemērošanu un procedūras, kas saistītas ar būvniecības dokumentu pieņemšanu un izvērtēšanu.</w:t>
            </w:r>
          </w:p>
          <w:p w14:paraId="416621E8" w14:textId="77777777" w:rsidR="00AE5A09" w:rsidRPr="00A216BC" w:rsidRDefault="00AE5A09" w:rsidP="0064545D">
            <w:pPr>
              <w:pStyle w:val="NormalWeb"/>
              <w:jc w:val="both"/>
              <w:rPr>
                <w:color w:val="000000" w:themeColor="text1"/>
              </w:rPr>
            </w:pPr>
            <w:r w:rsidRPr="00A216BC">
              <w:rPr>
                <w:color w:val="000000" w:themeColor="text1"/>
              </w:rPr>
              <w:t>1.3. Lai nodrošinātu skaidru un vienveidīgu nodevu piemērošanu jaunajā regulējumā noteiktajām situācijām, nepieciešams precizēt esošos saistošos noteikumus.</w:t>
            </w:r>
          </w:p>
          <w:p w14:paraId="062FAAC9" w14:textId="00B38147" w:rsidR="00AE5A09" w:rsidRPr="00A216BC" w:rsidRDefault="00AE5A09" w:rsidP="0064545D">
            <w:pPr>
              <w:pStyle w:val="NormalWeb"/>
              <w:jc w:val="both"/>
              <w:rPr>
                <w:color w:val="000000" w:themeColor="text1"/>
              </w:rPr>
            </w:pPr>
            <w:r w:rsidRPr="00A216BC">
              <w:rPr>
                <w:color w:val="000000" w:themeColor="text1"/>
              </w:rPr>
              <w:t>1.4. Precizētas pašvaldības nodevas par būvniecības ieceres dokumentācijas saņemšanu un izskatīšanu, lai tās atbilstu jaunajai dokumentācijas veidu un iesniegšanas kārtībai.</w:t>
            </w:r>
            <w:r>
              <w:rPr>
                <w:color w:val="000000" w:themeColor="text1"/>
              </w:rPr>
              <w:t xml:space="preserve"> </w:t>
            </w:r>
            <w:r w:rsidRPr="00A216BC">
              <w:rPr>
                <w:color w:val="000000" w:themeColor="text1"/>
              </w:rPr>
              <w:t>Noteiktas nodevu piemērošanas situācijas, kas izriet no jaunās būvniecības procesa struktūras un dokumentu klasifikācijas.</w:t>
            </w:r>
          </w:p>
        </w:tc>
      </w:tr>
      <w:tr w:rsidR="00AE5A09" w:rsidRPr="00A216BC" w14:paraId="1950FFDF" w14:textId="77777777" w:rsidTr="0064545D">
        <w:tc>
          <w:tcPr>
            <w:tcW w:w="2901" w:type="dxa"/>
            <w:tcBorders>
              <w:top w:val="single" w:sz="4" w:space="0" w:color="000000"/>
              <w:left w:val="single" w:sz="4" w:space="0" w:color="000000"/>
              <w:bottom w:val="single" w:sz="4" w:space="0" w:color="000000"/>
            </w:tcBorders>
          </w:tcPr>
          <w:p w14:paraId="3558AE5D" w14:textId="77777777" w:rsidR="00AE5A09" w:rsidRPr="00A216BC" w:rsidRDefault="00AE5A09" w:rsidP="0064545D">
            <w:pPr>
              <w:pStyle w:val="NoSpacing"/>
              <w:tabs>
                <w:tab w:val="left" w:pos="8364"/>
              </w:tabs>
              <w:rPr>
                <w:color w:val="000000" w:themeColor="text1"/>
              </w:rPr>
            </w:pPr>
            <w:r w:rsidRPr="00A216BC">
              <w:rPr>
                <w:rFonts w:eastAsia="Times New Roman"/>
                <w:b/>
                <w:bCs/>
                <w:color w:val="000000" w:themeColor="text1"/>
              </w:rPr>
              <w:t>2. Fiskālā ietekme uz pašvaldības budžetu.</w:t>
            </w:r>
          </w:p>
        </w:tc>
        <w:tc>
          <w:tcPr>
            <w:tcW w:w="6847" w:type="dxa"/>
            <w:tcBorders>
              <w:top w:val="single" w:sz="4" w:space="0" w:color="000000"/>
              <w:left w:val="single" w:sz="4" w:space="0" w:color="000000"/>
              <w:bottom w:val="single" w:sz="4" w:space="0" w:color="000000"/>
              <w:right w:val="single" w:sz="4" w:space="0" w:color="000000"/>
            </w:tcBorders>
          </w:tcPr>
          <w:p w14:paraId="2625F5BC" w14:textId="77777777" w:rsidR="00AE5A09" w:rsidRPr="00A216BC" w:rsidRDefault="00AE5A09" w:rsidP="0064545D">
            <w:pPr>
              <w:autoSpaceDE w:val="0"/>
              <w:ind w:right="102"/>
              <w:jc w:val="both"/>
              <w:textAlignment w:val="baseline"/>
              <w:rPr>
                <w:color w:val="000000" w:themeColor="text1"/>
              </w:rPr>
            </w:pPr>
            <w:r w:rsidRPr="00A216BC">
              <w:rPr>
                <w:color w:val="000000" w:themeColor="text1"/>
              </w:rPr>
              <w:t>Nav attiecināms. Pašvaldību likuma 46. panta otrā daļa.</w:t>
            </w:r>
          </w:p>
        </w:tc>
      </w:tr>
      <w:tr w:rsidR="00AE5A09" w:rsidRPr="00A216BC" w14:paraId="1CA7EA7C" w14:textId="77777777" w:rsidTr="0064545D">
        <w:tc>
          <w:tcPr>
            <w:tcW w:w="2901" w:type="dxa"/>
            <w:tcBorders>
              <w:top w:val="single" w:sz="4" w:space="0" w:color="000000"/>
              <w:left w:val="single" w:sz="4" w:space="0" w:color="000000"/>
              <w:bottom w:val="single" w:sz="4" w:space="0" w:color="000000"/>
            </w:tcBorders>
          </w:tcPr>
          <w:p w14:paraId="5374C7EE" w14:textId="77777777" w:rsidR="00AE5A09" w:rsidRPr="00A216BC" w:rsidRDefault="00AE5A09" w:rsidP="0064545D">
            <w:pPr>
              <w:pStyle w:val="NoSpacing"/>
              <w:tabs>
                <w:tab w:val="left" w:pos="8364"/>
              </w:tabs>
              <w:rPr>
                <w:color w:val="000000" w:themeColor="text1"/>
              </w:rPr>
            </w:pPr>
            <w:r w:rsidRPr="00A216BC">
              <w:rPr>
                <w:rFonts w:eastAsia="Times New Roman"/>
                <w:b/>
                <w:bCs/>
                <w:color w:val="000000" w:themeColor="text1"/>
              </w:rPr>
              <w:t>3. Sociālā ietekme, ietekme uz vidi, iedzīvotāju veselību, uzņēmējdarbības vidi pašvaldības teritorijā, kā arī plānotā regulējuma ietekmi uz konkurenci.</w:t>
            </w:r>
          </w:p>
          <w:p w14:paraId="4226DEF6" w14:textId="77777777" w:rsidR="00AE5A09" w:rsidRPr="00A216BC" w:rsidRDefault="00AE5A09" w:rsidP="0064545D">
            <w:pPr>
              <w:tabs>
                <w:tab w:val="left" w:pos="8364"/>
              </w:tabs>
              <w:rPr>
                <w:b/>
                <w:bCs/>
                <w:color w:val="000000" w:themeColor="text1"/>
              </w:rPr>
            </w:pPr>
          </w:p>
        </w:tc>
        <w:tc>
          <w:tcPr>
            <w:tcW w:w="6847" w:type="dxa"/>
            <w:tcBorders>
              <w:top w:val="single" w:sz="4" w:space="0" w:color="000000"/>
              <w:left w:val="single" w:sz="4" w:space="0" w:color="000000"/>
              <w:bottom w:val="single" w:sz="4" w:space="0" w:color="000000"/>
              <w:right w:val="single" w:sz="4" w:space="0" w:color="000000"/>
            </w:tcBorders>
          </w:tcPr>
          <w:p w14:paraId="6844539D" w14:textId="53D21E0F" w:rsidR="00AE5A09" w:rsidRPr="00A216BC" w:rsidRDefault="00AE5A09" w:rsidP="0064545D">
            <w:pPr>
              <w:jc w:val="both"/>
              <w:rPr>
                <w:color w:val="000000" w:themeColor="text1"/>
                <w:shd w:val="clear" w:color="auto" w:fill="FFFFFF"/>
              </w:rPr>
            </w:pPr>
            <w:r w:rsidRPr="00A216BC">
              <w:rPr>
                <w:color w:val="000000" w:themeColor="text1"/>
                <w:shd w:val="clear" w:color="auto" w:fill="FFFFFF"/>
              </w:rPr>
              <w:t>3.1. Saistošo noteikumu projekts attiecas uz fiziskām un juridiskām personām, kuras normatīvajos aktos noteiktajā kārtībā plāno uzsākt bū</w:t>
            </w:r>
            <w:r>
              <w:rPr>
                <w:color w:val="000000" w:themeColor="text1"/>
                <w:shd w:val="clear" w:color="auto" w:fill="FFFFFF"/>
              </w:rPr>
              <w:t>v</w:t>
            </w:r>
            <w:r w:rsidRPr="00A216BC">
              <w:rPr>
                <w:color w:val="000000" w:themeColor="text1"/>
                <w:shd w:val="clear" w:color="auto" w:fill="FFFFFF"/>
              </w:rPr>
              <w:t>niecības ieceres īstenošanu.</w:t>
            </w:r>
          </w:p>
          <w:p w14:paraId="20489C7B" w14:textId="77777777" w:rsidR="00AE5A09" w:rsidRPr="00A216BC" w:rsidRDefault="00AE5A09" w:rsidP="0064545D">
            <w:pPr>
              <w:jc w:val="both"/>
              <w:rPr>
                <w:color w:val="000000" w:themeColor="text1"/>
                <w:shd w:val="clear" w:color="auto" w:fill="FFFFFF"/>
              </w:rPr>
            </w:pPr>
            <w:r w:rsidRPr="00A216BC">
              <w:rPr>
                <w:color w:val="000000" w:themeColor="text1"/>
                <w:shd w:val="clear" w:color="auto" w:fill="FFFFFF"/>
              </w:rPr>
              <w:t xml:space="preserve">3.2. Saistošo noteikumu projekts </w:t>
            </w:r>
            <w:r w:rsidRPr="00A216BC">
              <w:rPr>
                <w:color w:val="000000" w:themeColor="text1"/>
              </w:rPr>
              <w:t xml:space="preserve">neietekmē konkurenci un uzņēmējdarbības vidi Pašvaldības teritorijā.        </w:t>
            </w:r>
          </w:p>
        </w:tc>
      </w:tr>
      <w:tr w:rsidR="00AE5A09" w:rsidRPr="00A216BC" w14:paraId="7D98EA11" w14:textId="77777777" w:rsidTr="00D63B7D">
        <w:trPr>
          <w:trHeight w:val="983"/>
        </w:trPr>
        <w:tc>
          <w:tcPr>
            <w:tcW w:w="2901" w:type="dxa"/>
            <w:tcBorders>
              <w:top w:val="single" w:sz="4" w:space="0" w:color="000000"/>
              <w:left w:val="single" w:sz="4" w:space="0" w:color="000000"/>
              <w:bottom w:val="single" w:sz="4" w:space="0" w:color="000000"/>
            </w:tcBorders>
          </w:tcPr>
          <w:p w14:paraId="70DB5BAE" w14:textId="77777777" w:rsidR="00AE5A09" w:rsidRPr="00A216BC" w:rsidRDefault="00AE5A09" w:rsidP="0064545D">
            <w:pPr>
              <w:pStyle w:val="NoSpacing"/>
              <w:tabs>
                <w:tab w:val="left" w:pos="8364"/>
              </w:tabs>
              <w:rPr>
                <w:color w:val="000000" w:themeColor="text1"/>
              </w:rPr>
            </w:pPr>
            <w:r w:rsidRPr="00A216BC">
              <w:rPr>
                <w:rFonts w:eastAsia="Times New Roman"/>
                <w:b/>
                <w:bCs/>
                <w:color w:val="000000" w:themeColor="text1"/>
              </w:rPr>
              <w:t>4. Ietekme uz administratīvajām procedūrām un to izmaksām gan attiecībā uz saimnieciskās darbības veicējiem, gan fiziskajām personām un nevalstiskā sektora organizācijām, gan budžeta finansētām institūcijām.</w:t>
            </w:r>
          </w:p>
        </w:tc>
        <w:tc>
          <w:tcPr>
            <w:tcW w:w="6847" w:type="dxa"/>
            <w:tcBorders>
              <w:top w:val="single" w:sz="4" w:space="0" w:color="000000"/>
              <w:left w:val="single" w:sz="4" w:space="0" w:color="000000"/>
              <w:bottom w:val="single" w:sz="4" w:space="0" w:color="000000"/>
              <w:right w:val="single" w:sz="4" w:space="0" w:color="000000"/>
            </w:tcBorders>
          </w:tcPr>
          <w:p w14:paraId="2A590ABD" w14:textId="77777777" w:rsidR="00AE5A09" w:rsidRPr="00A216BC" w:rsidRDefault="00AE5A09" w:rsidP="0064545D">
            <w:pPr>
              <w:jc w:val="both"/>
              <w:rPr>
                <w:color w:val="000000" w:themeColor="text1"/>
              </w:rPr>
            </w:pPr>
            <w:r w:rsidRPr="00A216BC">
              <w:rPr>
                <w:color w:val="000000" w:themeColor="text1"/>
              </w:rPr>
              <w:t xml:space="preserve">4.1. </w:t>
            </w:r>
            <w:r w:rsidRPr="00A216BC">
              <w:rPr>
                <w:color w:val="000000" w:themeColor="text1"/>
                <w:shd w:val="clear" w:color="auto" w:fill="FFFFFF"/>
              </w:rPr>
              <w:t>Saistošo noteikumu projekts</w:t>
            </w:r>
            <w:r w:rsidRPr="00A216BC">
              <w:rPr>
                <w:color w:val="000000" w:themeColor="text1"/>
              </w:rPr>
              <w:t xml:space="preserve"> neietekmē administratīvās procedūras, tā kā nav paredzētas papildus administratīvās procedūras.</w:t>
            </w:r>
          </w:p>
          <w:p w14:paraId="34FDB71F" w14:textId="77777777" w:rsidR="00AE5A09" w:rsidRPr="00A216BC" w:rsidRDefault="00AE5A09" w:rsidP="0064545D">
            <w:pPr>
              <w:jc w:val="both"/>
              <w:rPr>
                <w:color w:val="000000" w:themeColor="text1"/>
              </w:rPr>
            </w:pPr>
            <w:r w:rsidRPr="00A216BC">
              <w:rPr>
                <w:color w:val="000000" w:themeColor="text1"/>
              </w:rPr>
              <w:t>4.2. Kontroli par saistošo noteikumu izpildi savas kompetences ietvaros nodrošina Dobeles novada pašvaldības administrācija.</w:t>
            </w:r>
          </w:p>
          <w:p w14:paraId="0466FE87" w14:textId="77777777" w:rsidR="00AE5A09" w:rsidRPr="00A216BC" w:rsidRDefault="00AE5A09" w:rsidP="0064545D">
            <w:pPr>
              <w:pStyle w:val="NormalWeb"/>
              <w:spacing w:before="0" w:beforeAutospacing="0" w:after="0" w:afterAutospacing="0" w:line="293" w:lineRule="atLeast"/>
              <w:jc w:val="both"/>
              <w:rPr>
                <w:color w:val="000000" w:themeColor="text1"/>
              </w:rPr>
            </w:pPr>
            <w:r w:rsidRPr="00A216BC">
              <w:rPr>
                <w:color w:val="000000" w:themeColor="text1"/>
              </w:rPr>
              <w:t>4.3. Lai saņemtu atzīmi par būvatļaujā ietverto projektēšanas nosacījumu izpildi, vai atzīmi par būvniecības ieceres akceptu uz paskaidrojuma raksta, saistošo noteikumu projekts paredz personai pienākumu veikt nodevu samaksu noteiktajā (precizētajā) apmērā.</w:t>
            </w:r>
          </w:p>
          <w:p w14:paraId="56F484D6" w14:textId="54527CC1" w:rsidR="00AE5A09" w:rsidRPr="00A216BC" w:rsidRDefault="00AE5A09" w:rsidP="0064545D">
            <w:pPr>
              <w:pStyle w:val="NormalWeb"/>
              <w:spacing w:before="0" w:beforeAutospacing="0" w:after="0" w:afterAutospacing="0" w:line="293" w:lineRule="atLeast"/>
              <w:jc w:val="both"/>
              <w:rPr>
                <w:color w:val="000000" w:themeColor="text1"/>
              </w:rPr>
            </w:pPr>
            <w:r w:rsidRPr="00A216BC">
              <w:rPr>
                <w:color w:val="000000" w:themeColor="text1"/>
              </w:rPr>
              <w:lastRenderedPageBreak/>
              <w:t>4.4. Persona, kas ir tiesīga maksāt samazināto nodevas likmi, iesniedzot būvniecības ieceres iesniegumu, pievieno par to brīvas formas iesniegumu.</w:t>
            </w:r>
          </w:p>
        </w:tc>
      </w:tr>
      <w:tr w:rsidR="00AE5A09" w:rsidRPr="00A216BC" w14:paraId="5DBD45A7" w14:textId="77777777" w:rsidTr="0064545D">
        <w:tc>
          <w:tcPr>
            <w:tcW w:w="2901" w:type="dxa"/>
            <w:tcBorders>
              <w:top w:val="single" w:sz="4" w:space="0" w:color="000000"/>
              <w:left w:val="single" w:sz="4" w:space="0" w:color="000000"/>
              <w:bottom w:val="single" w:sz="4" w:space="0" w:color="000000"/>
            </w:tcBorders>
          </w:tcPr>
          <w:p w14:paraId="6E5896B1" w14:textId="77777777" w:rsidR="00AE5A09" w:rsidRPr="00A216BC" w:rsidRDefault="00AE5A09" w:rsidP="0064545D">
            <w:pPr>
              <w:pStyle w:val="NoSpacing"/>
              <w:tabs>
                <w:tab w:val="left" w:pos="8364"/>
              </w:tabs>
              <w:rPr>
                <w:color w:val="000000" w:themeColor="text1"/>
              </w:rPr>
            </w:pPr>
            <w:r w:rsidRPr="00A216BC">
              <w:rPr>
                <w:rFonts w:eastAsia="Times New Roman"/>
                <w:b/>
                <w:bCs/>
                <w:color w:val="000000" w:themeColor="text1"/>
              </w:rPr>
              <w:lastRenderedPageBreak/>
              <w:t>5. Ietekme uz pašvaldības funkcijām un cilvēkresursiem</w:t>
            </w:r>
          </w:p>
        </w:tc>
        <w:tc>
          <w:tcPr>
            <w:tcW w:w="6847" w:type="dxa"/>
            <w:tcBorders>
              <w:top w:val="single" w:sz="4" w:space="0" w:color="000000"/>
              <w:left w:val="single" w:sz="4" w:space="0" w:color="000000"/>
              <w:bottom w:val="single" w:sz="4" w:space="0" w:color="000000"/>
              <w:right w:val="single" w:sz="4" w:space="0" w:color="000000"/>
            </w:tcBorders>
          </w:tcPr>
          <w:p w14:paraId="579A02B4" w14:textId="77777777" w:rsidR="00AE5A09" w:rsidRPr="00A216BC" w:rsidRDefault="00AE5A09" w:rsidP="0064545D">
            <w:pPr>
              <w:jc w:val="both"/>
              <w:rPr>
                <w:color w:val="000000" w:themeColor="text1"/>
                <w:shd w:val="clear" w:color="auto" w:fill="FFFFFF"/>
              </w:rPr>
            </w:pPr>
            <w:r w:rsidRPr="00A216BC">
              <w:rPr>
                <w:color w:val="000000" w:themeColor="text1"/>
                <w:shd w:val="clear" w:color="auto" w:fill="FFFFFF"/>
              </w:rPr>
              <w:t xml:space="preserve">5.1. Pašvaldības funkcija, kuras izpildei izstrādāts saistošo noteikumu projekts, ir pašvaldības kompetence nodrošināt ar būvniecības procesu saistītā administratīvā procesa tiesiskumu, kas izriet no Pašvaldību likuma 4.panta pirmās daļas 16.punkta un </w:t>
            </w:r>
            <w:hyperlink r:id="rId9" w:tgtFrame="_blank" w:history="1">
              <w:r w:rsidRPr="00AE5A09">
                <w:rPr>
                  <w:rStyle w:val="Hyperlink"/>
                  <w:rFonts w:eastAsiaTheme="majorEastAsia"/>
                  <w:color w:val="000000" w:themeColor="text1"/>
                  <w:u w:val="none"/>
                  <w:shd w:val="clear" w:color="auto" w:fill="FFFFFF"/>
                </w:rPr>
                <w:t>Būvniecības likuma</w:t>
              </w:r>
            </w:hyperlink>
            <w:r w:rsidRPr="00AE5A09">
              <w:rPr>
                <w:color w:val="000000" w:themeColor="text1"/>
                <w:shd w:val="clear" w:color="auto" w:fill="FFFFFF"/>
              </w:rPr>
              <w:t> </w:t>
            </w:r>
            <w:hyperlink r:id="rId10" w:anchor="p7" w:tgtFrame="_blank" w:history="1">
              <w:r w:rsidRPr="00AE5A09">
                <w:rPr>
                  <w:rStyle w:val="Hyperlink"/>
                  <w:rFonts w:eastAsiaTheme="majorEastAsia"/>
                  <w:color w:val="000000" w:themeColor="text1"/>
                  <w:u w:val="none"/>
                  <w:shd w:val="clear" w:color="auto" w:fill="FFFFFF"/>
                </w:rPr>
                <w:t>7. panta</w:t>
              </w:r>
            </w:hyperlink>
            <w:r w:rsidRPr="00A216BC">
              <w:rPr>
                <w:color w:val="000000" w:themeColor="text1"/>
                <w:shd w:val="clear" w:color="auto" w:fill="FFFFFF"/>
              </w:rPr>
              <w:t xml:space="preserve"> pirmās daļas. </w:t>
            </w:r>
          </w:p>
          <w:p w14:paraId="4A669DB7" w14:textId="77777777" w:rsidR="00AE5A09" w:rsidRPr="00A216BC" w:rsidRDefault="00AE5A09" w:rsidP="0064545D">
            <w:pPr>
              <w:jc w:val="both"/>
              <w:rPr>
                <w:color w:val="000000" w:themeColor="text1"/>
              </w:rPr>
            </w:pPr>
            <w:r w:rsidRPr="00A216BC">
              <w:rPr>
                <w:color w:val="000000" w:themeColor="text1"/>
              </w:rPr>
              <w:t>5.2. Saistošo noteikumu projektam nav ietekmes uz pašvaldības funkcijām un cilvēkresursiem.</w:t>
            </w:r>
          </w:p>
        </w:tc>
      </w:tr>
      <w:tr w:rsidR="00AE5A09" w:rsidRPr="00A216BC" w14:paraId="3EFF880B" w14:textId="77777777" w:rsidTr="0064545D">
        <w:trPr>
          <w:trHeight w:val="70"/>
        </w:trPr>
        <w:tc>
          <w:tcPr>
            <w:tcW w:w="2901" w:type="dxa"/>
            <w:tcBorders>
              <w:top w:val="single" w:sz="4" w:space="0" w:color="000000"/>
              <w:left w:val="single" w:sz="4" w:space="0" w:color="000000"/>
              <w:bottom w:val="single" w:sz="4" w:space="0" w:color="000000"/>
            </w:tcBorders>
          </w:tcPr>
          <w:p w14:paraId="4125FF25" w14:textId="77777777" w:rsidR="00AE5A09" w:rsidRPr="00A216BC" w:rsidRDefault="00AE5A09" w:rsidP="0064545D">
            <w:pPr>
              <w:tabs>
                <w:tab w:val="left" w:pos="8364"/>
              </w:tabs>
              <w:rPr>
                <w:color w:val="000000" w:themeColor="text1"/>
              </w:rPr>
            </w:pPr>
            <w:r w:rsidRPr="00A216BC">
              <w:rPr>
                <w:b/>
                <w:bCs/>
                <w:color w:val="000000" w:themeColor="text1"/>
              </w:rPr>
              <w:t>6.Izpildes nodrošināšana</w:t>
            </w:r>
          </w:p>
        </w:tc>
        <w:tc>
          <w:tcPr>
            <w:tcW w:w="6847" w:type="dxa"/>
            <w:tcBorders>
              <w:top w:val="single" w:sz="4" w:space="0" w:color="000000"/>
              <w:left w:val="single" w:sz="4" w:space="0" w:color="000000"/>
              <w:bottom w:val="single" w:sz="4" w:space="0" w:color="000000"/>
              <w:right w:val="single" w:sz="4" w:space="0" w:color="000000"/>
            </w:tcBorders>
          </w:tcPr>
          <w:p w14:paraId="69BA025C" w14:textId="77777777" w:rsidR="00AE5A09" w:rsidRPr="00A216BC" w:rsidRDefault="00AE5A09" w:rsidP="0064545D">
            <w:pPr>
              <w:jc w:val="both"/>
              <w:rPr>
                <w:color w:val="000000" w:themeColor="text1"/>
              </w:rPr>
            </w:pPr>
            <w:r w:rsidRPr="00A216BC">
              <w:rPr>
                <w:color w:val="000000" w:themeColor="text1"/>
                <w:shd w:val="clear" w:color="auto" w:fill="FFFFFF"/>
              </w:rPr>
              <w:t>6.1. Saistošo noteikumu projekta izpildes nodrošināšanai nav paredzēts izveidot jaunu institūciju.</w:t>
            </w:r>
          </w:p>
          <w:p w14:paraId="1FF96E0C" w14:textId="77777777" w:rsidR="00AE5A09" w:rsidRPr="00A216BC" w:rsidRDefault="00AE5A09" w:rsidP="0064545D">
            <w:pPr>
              <w:pStyle w:val="NormalWeb"/>
              <w:shd w:val="clear" w:color="auto" w:fill="FFFFFF"/>
              <w:spacing w:before="0" w:beforeAutospacing="0" w:after="0" w:afterAutospacing="0" w:line="293" w:lineRule="atLeast"/>
              <w:jc w:val="both"/>
              <w:rPr>
                <w:color w:val="000000" w:themeColor="text1"/>
              </w:rPr>
            </w:pPr>
            <w:r w:rsidRPr="00A216BC">
              <w:rPr>
                <w:color w:val="000000" w:themeColor="text1"/>
              </w:rPr>
              <w:t>6.2. Saistošo noteikumu projekta izpildes nodrošināšanai nepieciešami resursi tiks nodrošināti pašvaldības esošo cilvēkresursu ietvaros. </w:t>
            </w:r>
          </w:p>
        </w:tc>
      </w:tr>
      <w:tr w:rsidR="00AE5A09" w:rsidRPr="00A216BC" w14:paraId="6E0BDA0D" w14:textId="77777777" w:rsidTr="0064545D">
        <w:trPr>
          <w:trHeight w:val="70"/>
        </w:trPr>
        <w:tc>
          <w:tcPr>
            <w:tcW w:w="2901" w:type="dxa"/>
            <w:tcBorders>
              <w:top w:val="single" w:sz="4" w:space="0" w:color="000000"/>
              <w:left w:val="single" w:sz="4" w:space="0" w:color="000000"/>
              <w:bottom w:val="single" w:sz="4" w:space="0" w:color="000000"/>
            </w:tcBorders>
          </w:tcPr>
          <w:p w14:paraId="6C12E4FC" w14:textId="77777777" w:rsidR="00AE5A09" w:rsidRPr="00A216BC" w:rsidRDefault="00AE5A09" w:rsidP="0064545D">
            <w:pPr>
              <w:tabs>
                <w:tab w:val="left" w:pos="8364"/>
              </w:tabs>
              <w:rPr>
                <w:color w:val="000000" w:themeColor="text1"/>
              </w:rPr>
            </w:pPr>
            <w:r w:rsidRPr="00A216BC">
              <w:rPr>
                <w:b/>
                <w:bCs/>
                <w:color w:val="000000" w:themeColor="text1"/>
                <w:lang w:eastAsia="ar-SA"/>
              </w:rPr>
              <w:t>7. Prasību un izmaksu samērīgumu pret ieguvumiem, ko sniedz mērķa sasniegšana.</w:t>
            </w:r>
          </w:p>
        </w:tc>
        <w:tc>
          <w:tcPr>
            <w:tcW w:w="6847" w:type="dxa"/>
            <w:tcBorders>
              <w:top w:val="single" w:sz="4" w:space="0" w:color="000000"/>
              <w:left w:val="single" w:sz="4" w:space="0" w:color="000000"/>
              <w:bottom w:val="single" w:sz="4" w:space="0" w:color="000000"/>
              <w:right w:val="single" w:sz="4" w:space="0" w:color="000000"/>
            </w:tcBorders>
          </w:tcPr>
          <w:p w14:paraId="2BE79354" w14:textId="77777777" w:rsidR="00AE5A09" w:rsidRPr="00A216BC" w:rsidRDefault="00AE5A09" w:rsidP="0064545D">
            <w:pPr>
              <w:tabs>
                <w:tab w:val="left" w:pos="8364"/>
              </w:tabs>
              <w:autoSpaceDE w:val="0"/>
              <w:snapToGrid w:val="0"/>
              <w:jc w:val="both"/>
              <w:rPr>
                <w:color w:val="000000" w:themeColor="text1"/>
              </w:rPr>
            </w:pPr>
            <w:r w:rsidRPr="00A216BC">
              <w:rPr>
                <w:color w:val="000000" w:themeColor="text1"/>
                <w:shd w:val="clear" w:color="auto" w:fill="FFFFFF"/>
              </w:rPr>
              <w:t>Saistošo noteikumu projekts ir piemērots iecerētā mērķa nodrošināšanai un paredz tikai to, kas nepieciešams mērķa sasniegšanai. Pašvaldības izraudzītie līdzekļi ir piemēroti leģitīma mērķa sasniegšanai un pašvaldības rīcība ir atbilstoša.</w:t>
            </w:r>
          </w:p>
        </w:tc>
      </w:tr>
      <w:tr w:rsidR="00AE5A09" w:rsidRPr="00A216BC" w14:paraId="2052F11B" w14:textId="77777777" w:rsidTr="00D63B7D">
        <w:trPr>
          <w:trHeight w:val="2292"/>
        </w:trPr>
        <w:tc>
          <w:tcPr>
            <w:tcW w:w="2901" w:type="dxa"/>
            <w:tcBorders>
              <w:top w:val="single" w:sz="4" w:space="0" w:color="000000"/>
              <w:left w:val="single" w:sz="4" w:space="0" w:color="000000"/>
              <w:bottom w:val="single" w:sz="4" w:space="0" w:color="000000"/>
            </w:tcBorders>
          </w:tcPr>
          <w:p w14:paraId="57B90B13" w14:textId="77777777" w:rsidR="00AE5A09" w:rsidRPr="00A216BC" w:rsidRDefault="00AE5A09" w:rsidP="0064545D">
            <w:pPr>
              <w:pStyle w:val="NoSpacing"/>
              <w:rPr>
                <w:color w:val="000000" w:themeColor="text1"/>
              </w:rPr>
            </w:pPr>
            <w:r w:rsidRPr="00A216BC">
              <w:rPr>
                <w:rFonts w:eastAsia="Times New Roman"/>
                <w:b/>
                <w:bCs/>
                <w:color w:val="000000" w:themeColor="text1"/>
                <w:lang w:eastAsia="ar-SA"/>
              </w:rPr>
              <w:t>8. Izstrādes gaitā veiktās konsultācijas ar privātpersonām un institūcijām.</w:t>
            </w:r>
          </w:p>
          <w:p w14:paraId="70EAB689" w14:textId="77777777" w:rsidR="00AE5A09" w:rsidRPr="00A216BC" w:rsidRDefault="00AE5A09" w:rsidP="0064545D">
            <w:pPr>
              <w:tabs>
                <w:tab w:val="left" w:pos="8364"/>
              </w:tabs>
              <w:rPr>
                <w:b/>
                <w:bCs/>
                <w:color w:val="000000" w:themeColor="text1"/>
              </w:rPr>
            </w:pPr>
          </w:p>
        </w:tc>
        <w:tc>
          <w:tcPr>
            <w:tcW w:w="6847" w:type="dxa"/>
            <w:tcBorders>
              <w:top w:val="single" w:sz="4" w:space="0" w:color="000000"/>
              <w:left w:val="single" w:sz="4" w:space="0" w:color="000000"/>
              <w:bottom w:val="single" w:sz="4" w:space="0" w:color="000000"/>
              <w:right w:val="single" w:sz="4" w:space="0" w:color="000000"/>
            </w:tcBorders>
          </w:tcPr>
          <w:p w14:paraId="34D8E359" w14:textId="77777777" w:rsidR="00881FA4" w:rsidRPr="00881FA4" w:rsidRDefault="00881FA4" w:rsidP="00881FA4">
            <w:pPr>
              <w:tabs>
                <w:tab w:val="left" w:pos="8364"/>
              </w:tabs>
              <w:snapToGrid w:val="0"/>
              <w:jc w:val="both"/>
              <w:rPr>
                <w:color w:val="000000" w:themeColor="text1"/>
              </w:rPr>
            </w:pPr>
            <w:r w:rsidRPr="00881FA4">
              <w:rPr>
                <w:color w:val="000000" w:themeColor="text1"/>
              </w:rPr>
              <w:t>8.1. Noteikumu izstrādes procesā nav notikušas konsultācijas ar to izpildes nodrošināšanā iesaistītajām institūcijām.</w:t>
            </w:r>
          </w:p>
          <w:p w14:paraId="7F96AC90" w14:textId="77777777" w:rsidR="00881FA4" w:rsidRPr="00881FA4" w:rsidRDefault="00881FA4" w:rsidP="00881FA4">
            <w:pPr>
              <w:tabs>
                <w:tab w:val="left" w:pos="8364"/>
              </w:tabs>
              <w:snapToGrid w:val="0"/>
              <w:jc w:val="both"/>
              <w:rPr>
                <w:color w:val="000000" w:themeColor="text1"/>
              </w:rPr>
            </w:pPr>
            <w:r w:rsidRPr="00881FA4">
              <w:rPr>
                <w:color w:val="000000" w:themeColor="text1"/>
              </w:rPr>
              <w:t>8.2. Sabiedrības līdzdalības veids - informācijas publicēšana pašvaldības tīmekļvietnē un iesniegto priekšlikumu izvērtēšana.</w:t>
            </w:r>
          </w:p>
          <w:p w14:paraId="52670B58" w14:textId="00DCFDBE" w:rsidR="00881FA4" w:rsidRPr="00881FA4" w:rsidRDefault="00881FA4" w:rsidP="00881FA4">
            <w:pPr>
              <w:tabs>
                <w:tab w:val="left" w:pos="8364"/>
              </w:tabs>
              <w:snapToGrid w:val="0"/>
              <w:jc w:val="both"/>
              <w:rPr>
                <w:color w:val="000000" w:themeColor="text1"/>
              </w:rPr>
            </w:pPr>
            <w:r w:rsidRPr="00881FA4">
              <w:rPr>
                <w:color w:val="000000" w:themeColor="text1"/>
              </w:rPr>
              <w:t xml:space="preserve">8.3. Noteikumu projekts publicēts pašvaldības tīmekļvietnē </w:t>
            </w:r>
            <w:hyperlink r:id="rId11" w:history="1">
              <w:r w:rsidRPr="00881FA4">
                <w:rPr>
                  <w:rStyle w:val="Hyperlink"/>
                </w:rPr>
                <w:t>www.dobele.lv</w:t>
              </w:r>
            </w:hyperlink>
            <w:r>
              <w:rPr>
                <w:color w:val="000000" w:themeColor="text1"/>
              </w:rPr>
              <w:t xml:space="preserve"> </w:t>
            </w:r>
            <w:r w:rsidRPr="00881FA4">
              <w:rPr>
                <w:color w:val="000000" w:themeColor="text1"/>
              </w:rPr>
              <w:t xml:space="preserve">no </w:t>
            </w:r>
            <w:r>
              <w:rPr>
                <w:color w:val="000000" w:themeColor="text1"/>
              </w:rPr>
              <w:t>…</w:t>
            </w:r>
            <w:r w:rsidRPr="00881FA4">
              <w:rPr>
                <w:color w:val="000000" w:themeColor="text1"/>
              </w:rPr>
              <w:t xml:space="preserve"> līdz </w:t>
            </w:r>
            <w:r>
              <w:rPr>
                <w:color w:val="000000" w:themeColor="text1"/>
              </w:rPr>
              <w:t>…</w:t>
            </w:r>
            <w:r w:rsidRPr="00881FA4">
              <w:rPr>
                <w:color w:val="000000" w:themeColor="text1"/>
              </w:rPr>
              <w:t xml:space="preserve"> (ieskaitot).</w:t>
            </w:r>
          </w:p>
          <w:p w14:paraId="562B12B3" w14:textId="5949D86E" w:rsidR="00881FA4" w:rsidRPr="00881FA4" w:rsidRDefault="00881FA4" w:rsidP="00881FA4">
            <w:pPr>
              <w:tabs>
                <w:tab w:val="left" w:pos="8364"/>
              </w:tabs>
              <w:snapToGrid w:val="0"/>
              <w:jc w:val="both"/>
              <w:rPr>
                <w:color w:val="000000" w:themeColor="text1"/>
              </w:rPr>
            </w:pPr>
            <w:r w:rsidRPr="00881FA4">
              <w:rPr>
                <w:color w:val="000000" w:themeColor="text1"/>
              </w:rPr>
              <w:t>8.4. Publicēšanas laikā par noteikumu projektu tika saņemti sabiedrības viedokļi</w:t>
            </w:r>
            <w:r>
              <w:rPr>
                <w:color w:val="000000" w:themeColor="text1"/>
              </w:rPr>
              <w:t>: …</w:t>
            </w:r>
          </w:p>
          <w:p w14:paraId="27AFDA35" w14:textId="77777777" w:rsidR="00AE5A09" w:rsidRPr="00A216BC" w:rsidRDefault="00AE5A09" w:rsidP="0064545D">
            <w:pPr>
              <w:spacing w:line="285" w:lineRule="atLeast"/>
              <w:rPr>
                <w:color w:val="000000" w:themeColor="text1"/>
              </w:rPr>
            </w:pPr>
          </w:p>
        </w:tc>
      </w:tr>
    </w:tbl>
    <w:p w14:paraId="28F86816" w14:textId="77777777" w:rsidR="00AE5A09" w:rsidRPr="00A216BC" w:rsidRDefault="00AE5A09" w:rsidP="00AE5A09">
      <w:pPr>
        <w:pStyle w:val="NoSpacing"/>
        <w:jc w:val="both"/>
        <w:rPr>
          <w:rFonts w:eastAsia="Times New Roman"/>
          <w:b/>
          <w:bCs/>
          <w:color w:val="000000" w:themeColor="text1"/>
          <w:sz w:val="28"/>
          <w:szCs w:val="28"/>
          <w:lang w:eastAsia="ar-SA"/>
        </w:rPr>
      </w:pPr>
    </w:p>
    <w:p w14:paraId="5CBDCE36" w14:textId="77777777" w:rsidR="00AE5A09" w:rsidRPr="00A216BC" w:rsidRDefault="00AE5A09" w:rsidP="00AE5A09">
      <w:pPr>
        <w:pStyle w:val="Default"/>
        <w:jc w:val="center"/>
        <w:rPr>
          <w:rFonts w:eastAsia="Times New Roman"/>
          <w:b/>
          <w:bCs/>
          <w:color w:val="000000" w:themeColor="text1"/>
          <w:sz w:val="28"/>
          <w:szCs w:val="28"/>
          <w:lang w:val="lv-LV" w:eastAsia="ar-SA"/>
        </w:rPr>
      </w:pPr>
    </w:p>
    <w:p w14:paraId="789CCCA0" w14:textId="77777777" w:rsidR="00AE5A09" w:rsidRPr="00A216BC" w:rsidRDefault="00AE5A09" w:rsidP="00AE5A09">
      <w:pPr>
        <w:pStyle w:val="Default"/>
        <w:jc w:val="center"/>
        <w:rPr>
          <w:rFonts w:eastAsia="Times New Roman"/>
          <w:b/>
          <w:bCs/>
          <w:color w:val="000000" w:themeColor="text1"/>
          <w:sz w:val="28"/>
          <w:szCs w:val="28"/>
          <w:lang w:val="lv-LV" w:eastAsia="ar-SA"/>
        </w:rPr>
      </w:pPr>
    </w:p>
    <w:p w14:paraId="3262FC41" w14:textId="77777777" w:rsidR="00AE5A09" w:rsidRPr="00A216BC" w:rsidRDefault="00AE5A09" w:rsidP="00AE5A09">
      <w:pPr>
        <w:jc w:val="center"/>
        <w:rPr>
          <w:b/>
          <w:bCs/>
          <w:color w:val="000000" w:themeColor="text1"/>
          <w:sz w:val="28"/>
          <w:szCs w:val="28"/>
          <w:lang w:eastAsia="ar-SA"/>
        </w:rPr>
      </w:pPr>
    </w:p>
    <w:p w14:paraId="1A741345" w14:textId="490752D1" w:rsidR="00AE5A09" w:rsidRPr="00A216BC" w:rsidRDefault="00AE5A09" w:rsidP="00C15CB2">
      <w:pPr>
        <w:rPr>
          <w:color w:val="000000" w:themeColor="text1"/>
        </w:rPr>
      </w:pPr>
      <w:r w:rsidRPr="00A216BC">
        <w:rPr>
          <w:color w:val="000000" w:themeColor="text1"/>
        </w:rPr>
        <w:t>Domes priekšsēdētājs</w:t>
      </w:r>
      <w:r w:rsidRPr="00A216BC">
        <w:rPr>
          <w:color w:val="000000" w:themeColor="text1"/>
        </w:rPr>
        <w:tab/>
      </w:r>
      <w:r w:rsidRPr="00A216BC">
        <w:rPr>
          <w:color w:val="000000" w:themeColor="text1"/>
        </w:rPr>
        <w:tab/>
      </w:r>
      <w:r w:rsidRPr="00A216BC">
        <w:rPr>
          <w:color w:val="000000" w:themeColor="text1"/>
        </w:rPr>
        <w:tab/>
      </w:r>
      <w:r w:rsidRPr="00A216BC">
        <w:rPr>
          <w:color w:val="000000" w:themeColor="text1"/>
        </w:rPr>
        <w:tab/>
      </w:r>
      <w:r w:rsidRPr="00A216BC">
        <w:rPr>
          <w:color w:val="000000" w:themeColor="text1"/>
        </w:rPr>
        <w:tab/>
      </w:r>
      <w:r w:rsidRPr="00A216BC">
        <w:rPr>
          <w:color w:val="000000" w:themeColor="text1"/>
        </w:rPr>
        <w:tab/>
      </w:r>
      <w:r w:rsidR="00C15CB2">
        <w:rPr>
          <w:color w:val="000000" w:themeColor="text1"/>
        </w:rPr>
        <w:t xml:space="preserve">                                    </w:t>
      </w:r>
      <w:r w:rsidRPr="00A216BC">
        <w:rPr>
          <w:color w:val="000000" w:themeColor="text1"/>
        </w:rPr>
        <w:t>A. Spridzāns</w:t>
      </w:r>
    </w:p>
    <w:p w14:paraId="0B1E0E79" w14:textId="52441904" w:rsidR="00A017C7" w:rsidRPr="00AE5A09" w:rsidRDefault="00A017C7" w:rsidP="00AE5A09"/>
    <w:sectPr w:rsidR="00A017C7" w:rsidRPr="00AE5A09" w:rsidSect="00AE5A0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37F"/>
    <w:multiLevelType w:val="hybridMultilevel"/>
    <w:tmpl w:val="68B8ED9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2E6962"/>
    <w:multiLevelType w:val="multilevel"/>
    <w:tmpl w:val="40FC7D82"/>
    <w:lvl w:ilvl="0">
      <w:start w:val="1"/>
      <w:numFmt w:val="decimal"/>
      <w:lvlText w:val="%1."/>
      <w:lvlJc w:val="left"/>
      <w:pPr>
        <w:ind w:left="720" w:hanging="360"/>
      </w:p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A6E12B3"/>
    <w:multiLevelType w:val="hybridMultilevel"/>
    <w:tmpl w:val="474CB4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2450164">
    <w:abstractNumId w:val="1"/>
  </w:num>
  <w:num w:numId="2" w16cid:durableId="1269509560">
    <w:abstractNumId w:val="0"/>
  </w:num>
  <w:num w:numId="3" w16cid:durableId="110017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2C"/>
    <w:rsid w:val="001225C3"/>
    <w:rsid w:val="0036352E"/>
    <w:rsid w:val="0039335E"/>
    <w:rsid w:val="003C4F7B"/>
    <w:rsid w:val="004676D4"/>
    <w:rsid w:val="00631A61"/>
    <w:rsid w:val="00881FA4"/>
    <w:rsid w:val="00A017C7"/>
    <w:rsid w:val="00A25710"/>
    <w:rsid w:val="00A4427E"/>
    <w:rsid w:val="00A903B7"/>
    <w:rsid w:val="00AB697F"/>
    <w:rsid w:val="00AD4D1E"/>
    <w:rsid w:val="00AE5A09"/>
    <w:rsid w:val="00B83FFC"/>
    <w:rsid w:val="00B862FB"/>
    <w:rsid w:val="00C15CB2"/>
    <w:rsid w:val="00CB0370"/>
    <w:rsid w:val="00D1742C"/>
    <w:rsid w:val="00D63B7D"/>
    <w:rsid w:val="00EE1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FB75"/>
  <w15:chartTrackingRefBased/>
  <w15:docId w15:val="{0DE2BBAE-CB9E-41BE-BA6B-37BC469F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2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D1742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D1742C"/>
    <w:rPr>
      <w:rFonts w:ascii="Times New Roman" w:eastAsia="Times New Roman" w:hAnsi="Times New Roman" w:cs="Times New Roman"/>
      <w:sz w:val="24"/>
      <w:szCs w:val="24"/>
      <w:lang w:eastAsia="lv-LV"/>
    </w:rPr>
  </w:style>
  <w:style w:type="character" w:styleId="Hyperlink">
    <w:name w:val="Hyperlink"/>
    <w:rsid w:val="00D1742C"/>
    <w:rPr>
      <w:color w:val="0000FF"/>
      <w:u w:val="single"/>
    </w:rPr>
  </w:style>
  <w:style w:type="paragraph" w:styleId="NoSpacing">
    <w:name w:val="No Spacing"/>
    <w:link w:val="NoSpacingChar"/>
    <w:qFormat/>
    <w:rsid w:val="00D1742C"/>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D1742C"/>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qFormat/>
    <w:locked/>
    <w:rsid w:val="00D1742C"/>
    <w:rPr>
      <w:rFonts w:ascii="Times New Roman" w:eastAsia="Calibri" w:hAnsi="Times New Roman" w:cs="Times New Roman"/>
      <w:sz w:val="24"/>
      <w:szCs w:val="24"/>
    </w:rPr>
  </w:style>
  <w:style w:type="character" w:customStyle="1" w:styleId="DefaultChar">
    <w:name w:val="Default Char"/>
    <w:link w:val="Default"/>
    <w:qFormat/>
    <w:locked/>
    <w:rsid w:val="00D1742C"/>
    <w:rPr>
      <w:rFonts w:ascii="Times New Roman" w:eastAsia="Calibri" w:hAnsi="Times New Roman" w:cs="Times New Roman"/>
      <w:color w:val="000000"/>
      <w:sz w:val="24"/>
      <w:szCs w:val="24"/>
      <w:lang w:val="et-EE"/>
    </w:rPr>
  </w:style>
  <w:style w:type="paragraph" w:styleId="ListParagraph">
    <w:name w:val="List Paragraph"/>
    <w:aliases w:val="2,H&amp;P List Paragraph,List Paragraph1,Strip,Virsraksti,punkti,Numbered Para 1,Dot pt,List Paragraph Char Char Char,Indicator Text,Bullet Points,MAIN CONTENT,IFCL - List Paragraph,List Paragraph12,OBC Bullet,F5 List Paragraph,Syle 1"/>
    <w:basedOn w:val="Normal"/>
    <w:link w:val="ListParagraphChar"/>
    <w:qFormat/>
    <w:rsid w:val="00AE5A09"/>
    <w:pPr>
      <w:ind w:left="720"/>
      <w:contextualSpacing/>
    </w:pPr>
  </w:style>
  <w:style w:type="character" w:customStyle="1" w:styleId="BodyTextChar">
    <w:name w:val="Body Text Char"/>
    <w:aliases w:val="Body Text Char Char Char1,Body Text Char Char Char Char"/>
    <w:basedOn w:val="DefaultParagraphFont"/>
    <w:link w:val="BodyText"/>
    <w:qFormat/>
    <w:rsid w:val="00AE5A09"/>
    <w:rPr>
      <w:rFonts w:ascii="Times New Roman" w:eastAsia="Lucida Sans Unicode" w:hAnsi="Times New Roman" w:cs="Times New Roman"/>
    </w:rPr>
  </w:style>
  <w:style w:type="paragraph" w:styleId="BodyText">
    <w:name w:val="Body Text"/>
    <w:aliases w:val="Body Text Char Char,Body Text Char Char Char"/>
    <w:basedOn w:val="Normal"/>
    <w:link w:val="BodyTextChar"/>
    <w:qFormat/>
    <w:rsid w:val="00AE5A09"/>
    <w:pPr>
      <w:widowControl w:val="0"/>
      <w:suppressAutoHyphens/>
      <w:spacing w:after="120"/>
    </w:pPr>
    <w:rPr>
      <w:rFonts w:eastAsia="Lucida Sans Unicode"/>
      <w:sz w:val="22"/>
      <w:szCs w:val="22"/>
      <w:lang w:eastAsia="en-US"/>
    </w:rPr>
  </w:style>
  <w:style w:type="character" w:customStyle="1" w:styleId="PamattekstsRakstz1">
    <w:name w:val="Pamatteksts Rakstz.1"/>
    <w:basedOn w:val="DefaultParagraphFont"/>
    <w:uiPriority w:val="99"/>
    <w:semiHidden/>
    <w:rsid w:val="00AE5A09"/>
    <w:rPr>
      <w:rFonts w:ascii="Times New Roman" w:eastAsia="Times New Roman" w:hAnsi="Times New Roman" w:cs="Times New Roman"/>
      <w:sz w:val="24"/>
      <w:szCs w:val="24"/>
      <w:lang w:eastAsia="lv-LV"/>
    </w:rPr>
  </w:style>
  <w:style w:type="character" w:customStyle="1" w:styleId="markedcontent">
    <w:name w:val="markedcontent"/>
    <w:basedOn w:val="DefaultParagraphFont"/>
    <w:rsid w:val="00AE5A09"/>
  </w:style>
  <w:style w:type="character" w:customStyle="1" w:styleId="ListParagraphChar">
    <w:name w:val="List Paragraph Char"/>
    <w:aliases w:val="2 Char,H&amp;P List Paragraph Char,List Paragraph1 Char,Strip Char,Virsraksti Char,punkti Char,Numbered Para 1 Char,Dot pt Char,List Paragraph Char Char Char Char,Indicator Text Char,Bullet Points Char,MAIN CONTENT Char,OBC Bullet Char"/>
    <w:link w:val="ListParagraph"/>
    <w:qFormat/>
    <w:locked/>
    <w:rsid w:val="00AE5A09"/>
    <w:rPr>
      <w:rFonts w:ascii="Times New Roman" w:eastAsia="Times New Roman" w:hAnsi="Times New Roman" w:cs="Times New Roman"/>
      <w:sz w:val="24"/>
      <w:szCs w:val="24"/>
      <w:lang w:eastAsia="lv-LV"/>
    </w:rPr>
  </w:style>
  <w:style w:type="character" w:customStyle="1" w:styleId="ListLabel378">
    <w:name w:val="ListLabel 378"/>
    <w:rsid w:val="00AE5A09"/>
    <w:rPr>
      <w:rFonts w:ascii="Times New Roman" w:eastAsia="Times New Roman" w:hAnsi="Times New Roman" w:cs="Times New Roman"/>
      <w:i/>
      <w:iCs/>
      <w:kern w:val="0"/>
      <w:sz w:val="24"/>
      <w:szCs w:val="24"/>
      <w:shd w:val="clear" w:color="auto" w:fill="FFFFFF"/>
    </w:rPr>
  </w:style>
  <w:style w:type="paragraph" w:styleId="NormalWeb">
    <w:name w:val="Normal (Web)"/>
    <w:basedOn w:val="Normal"/>
    <w:uiPriority w:val="99"/>
    <w:unhideWhenUsed/>
    <w:rsid w:val="00AE5A09"/>
    <w:pPr>
      <w:spacing w:before="100" w:beforeAutospacing="1" w:after="100" w:afterAutospacing="1"/>
    </w:pPr>
  </w:style>
  <w:style w:type="character" w:styleId="Emphasis">
    <w:name w:val="Emphasis"/>
    <w:basedOn w:val="DefaultParagraphFont"/>
    <w:uiPriority w:val="20"/>
    <w:qFormat/>
    <w:rsid w:val="00AE5A09"/>
    <w:rPr>
      <w:i/>
      <w:iCs/>
    </w:rPr>
  </w:style>
  <w:style w:type="character" w:styleId="UnresolvedMention">
    <w:name w:val="Unresolved Mention"/>
    <w:basedOn w:val="DefaultParagraphFont"/>
    <w:uiPriority w:val="99"/>
    <w:semiHidden/>
    <w:unhideWhenUsed/>
    <w:rsid w:val="00881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3946-par-nodokliem-un-nodev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www.dobele.lv" TargetMode="External"/><Relationship Id="rId5" Type="http://schemas.openxmlformats.org/officeDocument/2006/relationships/image" Target="media/image1.jpeg"/><Relationship Id="rId10" Type="http://schemas.openxmlformats.org/officeDocument/2006/relationships/hyperlink" Target="https://likumi.lv/ta/id/258572-buvniecibas-likums" TargetMode="External"/><Relationship Id="rId4" Type="http://schemas.openxmlformats.org/officeDocument/2006/relationships/webSettings" Target="webSettings.xml"/><Relationship Id="rId9"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4336</Words>
  <Characters>2472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Ieva Lukša</cp:lastModifiedBy>
  <cp:revision>3</cp:revision>
  <dcterms:created xsi:type="dcterms:W3CDTF">2025-12-11T05:52:00Z</dcterms:created>
  <dcterms:modified xsi:type="dcterms:W3CDTF">2025-12-11T05:53:00Z</dcterms:modified>
</cp:coreProperties>
</file>