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48AF" w14:textId="77777777" w:rsidR="00FD3F5B" w:rsidRPr="00A22BA3" w:rsidRDefault="00FD3F5B" w:rsidP="00FD3F5B">
      <w:pPr>
        <w:suppressAutoHyphens/>
        <w:overflowPunct w:val="0"/>
        <w:autoSpaceDE w:val="0"/>
        <w:jc w:val="center"/>
        <w:rPr>
          <w:b/>
          <w:szCs w:val="20"/>
          <w:lang w:val="pt-BR" w:eastAsia="ar-SA"/>
        </w:rPr>
      </w:pPr>
      <w:r w:rsidRPr="00A22BA3">
        <w:rPr>
          <w:b/>
          <w:szCs w:val="20"/>
          <w:lang w:val="pt-BR" w:eastAsia="ar-SA"/>
        </w:rPr>
        <w:t>NEKUSTAM</w:t>
      </w:r>
      <w:r>
        <w:rPr>
          <w:b/>
          <w:szCs w:val="20"/>
          <w:lang w:val="pt-BR" w:eastAsia="ar-SA"/>
        </w:rPr>
        <w:t>O</w:t>
      </w:r>
      <w:r w:rsidRPr="00A22BA3">
        <w:rPr>
          <w:b/>
          <w:szCs w:val="20"/>
          <w:lang w:val="pt-BR" w:eastAsia="ar-SA"/>
        </w:rPr>
        <w:t xml:space="preserve"> ĪPAŠUM</w:t>
      </w:r>
      <w:r>
        <w:rPr>
          <w:b/>
          <w:szCs w:val="20"/>
          <w:lang w:val="pt-BR" w:eastAsia="ar-SA"/>
        </w:rPr>
        <w:t>U –</w:t>
      </w:r>
      <w:r w:rsidRPr="00A22BA3">
        <w:rPr>
          <w:b/>
          <w:szCs w:val="20"/>
          <w:lang w:val="pt-BR" w:eastAsia="ar-SA"/>
        </w:rPr>
        <w:t xml:space="preserve"> </w:t>
      </w:r>
      <w:r>
        <w:rPr>
          <w:b/>
          <w:szCs w:val="20"/>
          <w:lang w:val="pt-BR" w:eastAsia="ar-SA"/>
        </w:rPr>
        <w:t>DZĪVOKĻU</w:t>
      </w:r>
      <w:r w:rsidRPr="00A22BA3">
        <w:rPr>
          <w:b/>
          <w:szCs w:val="20"/>
          <w:lang w:val="pt-BR" w:eastAsia="ar-SA"/>
        </w:rPr>
        <w:t xml:space="preserve"> NR. </w:t>
      </w:r>
      <w:r>
        <w:rPr>
          <w:b/>
          <w:szCs w:val="20"/>
          <w:lang w:val="pt-BR" w:eastAsia="ar-SA"/>
        </w:rPr>
        <w:t>1 UN NR.2 KALNA IELĀ 7, AUCĒ</w:t>
      </w:r>
      <w:r w:rsidRPr="00A22BA3">
        <w:rPr>
          <w:b/>
          <w:szCs w:val="20"/>
          <w:lang w:val="pt-BR" w:eastAsia="ar-SA"/>
        </w:rPr>
        <w:t>, DOBELES NOVADĀ</w:t>
      </w:r>
      <w:r>
        <w:rPr>
          <w:b/>
          <w:szCs w:val="20"/>
          <w:lang w:val="pt-BR" w:eastAsia="ar-SA"/>
        </w:rPr>
        <w:t>,</w:t>
      </w:r>
      <w:r w:rsidRPr="00A22BA3">
        <w:rPr>
          <w:b/>
          <w:szCs w:val="20"/>
          <w:lang w:val="pt-BR" w:eastAsia="ar-SA"/>
        </w:rPr>
        <w:t xml:space="preserve"> </w:t>
      </w:r>
      <w:r>
        <w:rPr>
          <w:b/>
          <w:szCs w:val="20"/>
          <w:lang w:val="pt-BR" w:eastAsia="ar-SA"/>
        </w:rPr>
        <w:t xml:space="preserve">MUTISKĀS </w:t>
      </w:r>
      <w:r w:rsidRPr="00A22BA3">
        <w:rPr>
          <w:b/>
          <w:szCs w:val="20"/>
          <w:lang w:val="pt-BR" w:eastAsia="ar-SA"/>
        </w:rPr>
        <w:t>IZSOLES NOTEIKUMI</w:t>
      </w:r>
    </w:p>
    <w:p w14:paraId="338E14AD" w14:textId="77777777" w:rsidR="00FD3F5B" w:rsidRDefault="00FD3F5B" w:rsidP="00FD3F5B">
      <w:pPr>
        <w:suppressAutoHyphens/>
        <w:ind w:hanging="567"/>
        <w:jc w:val="right"/>
        <w:rPr>
          <w:rFonts w:eastAsia="Calibri"/>
          <w:lang w:eastAsia="en-US"/>
        </w:rPr>
      </w:pPr>
    </w:p>
    <w:p w14:paraId="6CBC060A" w14:textId="77777777" w:rsidR="00FD3F5B" w:rsidRPr="008221CB" w:rsidRDefault="00FD3F5B" w:rsidP="00FD3F5B">
      <w:pPr>
        <w:tabs>
          <w:tab w:val="left" w:pos="540"/>
        </w:tabs>
        <w:spacing w:after="160" w:line="100" w:lineRule="atLeast"/>
        <w:jc w:val="both"/>
        <w:rPr>
          <w:rFonts w:eastAsia="Calibri"/>
          <w:lang w:val="pt-BR" w:eastAsia="ar-SA"/>
        </w:rPr>
      </w:pPr>
      <w:r w:rsidRPr="008221CB">
        <w:rPr>
          <w:rFonts w:eastAsia="Calibri"/>
          <w:bCs/>
          <w:lang w:eastAsia="ar-SA"/>
        </w:rPr>
        <w:t xml:space="preserve">1. Ar šiem </w:t>
      </w:r>
      <w:r w:rsidRPr="008221CB">
        <w:rPr>
          <w:rFonts w:eastAsia="Calibri"/>
          <w:lang w:val="pt-BR" w:eastAsia="ar-SA"/>
        </w:rPr>
        <w:t>noteikumiem (turpmāk – noteikumi) tiek noteikta Dobeles novada pašvaldībai piederoša –</w:t>
      </w:r>
    </w:p>
    <w:p w14:paraId="04409BA2" w14:textId="77777777" w:rsidR="00FD3F5B" w:rsidRDefault="00FD3F5B" w:rsidP="00FD3F5B">
      <w:pPr>
        <w:tabs>
          <w:tab w:val="left" w:pos="540"/>
        </w:tabs>
        <w:spacing w:after="160" w:line="100" w:lineRule="atLeast"/>
        <w:ind w:left="284" w:firstLine="142"/>
        <w:jc w:val="both"/>
        <w:rPr>
          <w:rFonts w:eastAsia="Calibri"/>
          <w:lang w:val="pt-BR" w:eastAsia="ar-SA"/>
        </w:rPr>
      </w:pPr>
      <w:r w:rsidRPr="008221CB">
        <w:rPr>
          <w:rFonts w:eastAsia="Calibri"/>
          <w:lang w:eastAsia="en-US"/>
        </w:rPr>
        <w:t xml:space="preserve">– </w:t>
      </w:r>
      <w:r w:rsidRPr="008221CB">
        <w:rPr>
          <w:rFonts w:eastAsia="Calibri"/>
          <w:b/>
          <w:lang w:eastAsia="en-US"/>
        </w:rPr>
        <w:t>dzīvokļa Nr. </w:t>
      </w:r>
      <w:r>
        <w:rPr>
          <w:rFonts w:eastAsia="Calibri"/>
          <w:b/>
          <w:lang w:eastAsia="en-US"/>
        </w:rPr>
        <w:t>1</w:t>
      </w:r>
      <w:r w:rsidRPr="008221CB">
        <w:rPr>
          <w:rFonts w:eastAsia="Calibri"/>
          <w:b/>
          <w:lang w:eastAsia="en-US"/>
        </w:rPr>
        <w:t xml:space="preserve"> </w:t>
      </w:r>
      <w:r>
        <w:rPr>
          <w:rFonts w:eastAsia="Calibri"/>
          <w:b/>
          <w:lang w:eastAsia="en-US"/>
        </w:rPr>
        <w:t>Kalna ielā 7, Aucē</w:t>
      </w:r>
      <w:r w:rsidRPr="008221CB">
        <w:rPr>
          <w:rFonts w:eastAsia="Calibri"/>
          <w:b/>
          <w:bCs/>
          <w:lang w:val="pt-BR" w:eastAsia="ar-SA"/>
        </w:rPr>
        <w:t>, Dobeles novadā</w:t>
      </w:r>
      <w:r w:rsidRPr="008221CB">
        <w:rPr>
          <w:rFonts w:eastAsia="Calibri"/>
          <w:lang w:eastAsia="en-US"/>
        </w:rPr>
        <w:t xml:space="preserve">, </w:t>
      </w:r>
      <w:r>
        <w:rPr>
          <w:rFonts w:eastAsia="Calibri"/>
          <w:lang w:eastAsia="en-US"/>
        </w:rPr>
        <w:t>14,6</w:t>
      </w:r>
      <w:r w:rsidRPr="008221CB">
        <w:rPr>
          <w:rFonts w:eastAsia="Calibri"/>
          <w:lang w:eastAsia="en-US"/>
        </w:rPr>
        <w:t xml:space="preserve"> m</w:t>
      </w:r>
      <w:r w:rsidRPr="008221CB">
        <w:rPr>
          <w:rFonts w:eastAsia="Calibri"/>
          <w:vertAlign w:val="superscript"/>
          <w:lang w:eastAsia="en-US"/>
        </w:rPr>
        <w:t>2</w:t>
      </w:r>
      <w:r w:rsidRPr="008221CB">
        <w:rPr>
          <w:rFonts w:eastAsia="Calibri"/>
          <w:lang w:eastAsia="en-US"/>
        </w:rPr>
        <w:t xml:space="preserve">  platībā un pie dzīvokļa piederošās kopīpašuma </w:t>
      </w:r>
      <w:r>
        <w:rPr>
          <w:rFonts w:eastAsia="Calibri"/>
          <w:lang w:eastAsia="en-US"/>
        </w:rPr>
        <w:t>146/2211</w:t>
      </w:r>
      <w:r w:rsidRPr="008221CB">
        <w:rPr>
          <w:rFonts w:eastAsia="Calibri"/>
          <w:lang w:eastAsia="en-US"/>
        </w:rPr>
        <w:t xml:space="preserve"> domājamās daļas no daudzdzīvokļu dzīvojamās mājas</w:t>
      </w:r>
      <w:r>
        <w:rPr>
          <w:rFonts w:eastAsia="Calibri"/>
          <w:lang w:eastAsia="en-US"/>
        </w:rPr>
        <w:t>, šķūņa</w:t>
      </w:r>
      <w:r w:rsidRPr="008221CB">
        <w:rPr>
          <w:rFonts w:eastAsia="Calibri"/>
          <w:lang w:eastAsia="en-US"/>
        </w:rPr>
        <w:t xml:space="preserve"> un zemes, kadastra Nr.46</w:t>
      </w:r>
      <w:r>
        <w:rPr>
          <w:rFonts w:eastAsia="Calibri"/>
          <w:lang w:eastAsia="en-US"/>
        </w:rPr>
        <w:t>05</w:t>
      </w:r>
      <w:r w:rsidRPr="008221CB">
        <w:rPr>
          <w:rFonts w:eastAsia="Calibri"/>
          <w:lang w:eastAsia="en-US"/>
        </w:rPr>
        <w:t>9000</w:t>
      </w:r>
      <w:r>
        <w:rPr>
          <w:rFonts w:eastAsia="Calibri"/>
          <w:lang w:eastAsia="en-US"/>
        </w:rPr>
        <w:t xml:space="preserve">443 </w:t>
      </w:r>
      <w:r w:rsidRPr="008221CB">
        <w:rPr>
          <w:rFonts w:eastAsia="Calibri"/>
          <w:lang w:val="pt-BR" w:eastAsia="ar-SA"/>
        </w:rPr>
        <w:t>(turpmāk tekstā - Izsoles objekts)</w:t>
      </w:r>
      <w:r>
        <w:rPr>
          <w:rFonts w:eastAsia="Calibri"/>
          <w:lang w:val="pt-BR" w:eastAsia="ar-SA"/>
        </w:rPr>
        <w:t>;</w:t>
      </w:r>
    </w:p>
    <w:p w14:paraId="3D9F3BD7" w14:textId="77777777" w:rsidR="00FD3F5B" w:rsidRPr="008221CB" w:rsidRDefault="00FD3F5B" w:rsidP="00FD3F5B">
      <w:pPr>
        <w:tabs>
          <w:tab w:val="left" w:pos="540"/>
        </w:tabs>
        <w:spacing w:after="160" w:line="100" w:lineRule="atLeast"/>
        <w:ind w:left="284" w:firstLine="142"/>
        <w:jc w:val="both"/>
        <w:rPr>
          <w:rFonts w:eastAsia="Calibri"/>
          <w:bCs/>
          <w:lang w:eastAsia="ar-SA"/>
        </w:rPr>
      </w:pPr>
      <w:r w:rsidRPr="008221CB">
        <w:rPr>
          <w:rFonts w:eastAsia="Calibri"/>
          <w:lang w:eastAsia="en-US"/>
        </w:rPr>
        <w:t xml:space="preserve">– </w:t>
      </w:r>
      <w:r w:rsidRPr="008221CB">
        <w:rPr>
          <w:rFonts w:eastAsia="Calibri"/>
          <w:b/>
          <w:lang w:eastAsia="en-US"/>
        </w:rPr>
        <w:t>dzīvokļa Nr. </w:t>
      </w:r>
      <w:r>
        <w:rPr>
          <w:rFonts w:eastAsia="Calibri"/>
          <w:b/>
          <w:lang w:eastAsia="en-US"/>
        </w:rPr>
        <w:t>2</w:t>
      </w:r>
      <w:r w:rsidRPr="008221CB">
        <w:rPr>
          <w:rFonts w:eastAsia="Calibri"/>
          <w:b/>
          <w:lang w:eastAsia="en-US"/>
        </w:rPr>
        <w:t xml:space="preserve"> </w:t>
      </w:r>
      <w:r>
        <w:rPr>
          <w:rFonts w:eastAsia="Calibri"/>
          <w:b/>
          <w:lang w:eastAsia="en-US"/>
        </w:rPr>
        <w:t>Kalna ielā 7, Aucē</w:t>
      </w:r>
      <w:r w:rsidRPr="008221CB">
        <w:rPr>
          <w:rFonts w:eastAsia="Calibri"/>
          <w:b/>
          <w:bCs/>
          <w:lang w:val="pt-BR" w:eastAsia="ar-SA"/>
        </w:rPr>
        <w:t>, Dobeles novadā</w:t>
      </w:r>
      <w:r w:rsidRPr="008221CB">
        <w:rPr>
          <w:rFonts w:eastAsia="Calibri"/>
          <w:lang w:eastAsia="en-US"/>
        </w:rPr>
        <w:t xml:space="preserve">, </w:t>
      </w:r>
      <w:r>
        <w:rPr>
          <w:rFonts w:eastAsia="Calibri"/>
          <w:lang w:eastAsia="en-US"/>
        </w:rPr>
        <w:t xml:space="preserve">13,6 </w:t>
      </w:r>
      <w:r w:rsidRPr="008221CB">
        <w:rPr>
          <w:rFonts w:eastAsia="Calibri"/>
          <w:lang w:eastAsia="en-US"/>
        </w:rPr>
        <w:t>m</w:t>
      </w:r>
      <w:r w:rsidRPr="008221CB">
        <w:rPr>
          <w:rFonts w:eastAsia="Calibri"/>
          <w:vertAlign w:val="superscript"/>
          <w:lang w:eastAsia="en-US"/>
        </w:rPr>
        <w:t>2</w:t>
      </w:r>
      <w:r w:rsidRPr="008221CB">
        <w:rPr>
          <w:rFonts w:eastAsia="Calibri"/>
          <w:lang w:eastAsia="en-US"/>
        </w:rPr>
        <w:t xml:space="preserve">  platībā un pie dzīvokļa piederošās kopīpašuma </w:t>
      </w:r>
      <w:r>
        <w:rPr>
          <w:rFonts w:eastAsia="Calibri"/>
          <w:lang w:eastAsia="en-US"/>
        </w:rPr>
        <w:t>136/2211</w:t>
      </w:r>
      <w:r w:rsidRPr="008221CB">
        <w:rPr>
          <w:rFonts w:eastAsia="Calibri"/>
          <w:lang w:eastAsia="en-US"/>
        </w:rPr>
        <w:t xml:space="preserve"> domājamās daļas no daudzdzīvokļu dzīvojamās mājas</w:t>
      </w:r>
      <w:r>
        <w:rPr>
          <w:rFonts w:eastAsia="Calibri"/>
          <w:lang w:eastAsia="en-US"/>
        </w:rPr>
        <w:t>, šķūņa un</w:t>
      </w:r>
      <w:r w:rsidRPr="008221CB">
        <w:rPr>
          <w:rFonts w:eastAsia="Calibri"/>
          <w:lang w:eastAsia="en-US"/>
        </w:rPr>
        <w:t xml:space="preserve"> zemes, kadastra Nr.46</w:t>
      </w:r>
      <w:r>
        <w:rPr>
          <w:rFonts w:eastAsia="Calibri"/>
          <w:lang w:eastAsia="en-US"/>
        </w:rPr>
        <w:t>05</w:t>
      </w:r>
      <w:r w:rsidRPr="008221CB">
        <w:rPr>
          <w:rFonts w:eastAsia="Calibri"/>
          <w:lang w:eastAsia="en-US"/>
        </w:rPr>
        <w:t>9000</w:t>
      </w:r>
      <w:r>
        <w:rPr>
          <w:rFonts w:eastAsia="Calibri"/>
          <w:lang w:eastAsia="en-US"/>
        </w:rPr>
        <w:t xml:space="preserve">544 </w:t>
      </w:r>
      <w:r w:rsidRPr="008221CB">
        <w:rPr>
          <w:rFonts w:eastAsia="Calibri"/>
          <w:lang w:val="pt-BR" w:eastAsia="ar-SA"/>
        </w:rPr>
        <w:t>(turpmāk tekstā - Izsoles objekts) atklātā  mutiskā izsole ar augšupejošu soli</w:t>
      </w:r>
      <w:r w:rsidRPr="008221CB">
        <w:rPr>
          <w:rFonts w:eastAsia="Calibri"/>
          <w:lang w:eastAsia="en-US"/>
        </w:rPr>
        <w:t xml:space="preserve"> kā nekustamo īpašumu kopību</w:t>
      </w:r>
      <w:r w:rsidRPr="008221CB">
        <w:rPr>
          <w:rFonts w:eastAsia="Calibri"/>
          <w:lang w:val="pt-BR" w:eastAsia="ar-SA"/>
        </w:rPr>
        <w:t>.</w:t>
      </w:r>
    </w:p>
    <w:p w14:paraId="20C78478" w14:textId="77777777" w:rsidR="00FD3F5B" w:rsidRPr="00484831" w:rsidRDefault="00FD3F5B" w:rsidP="00FD3F5B">
      <w:pPr>
        <w:numPr>
          <w:ilvl w:val="0"/>
          <w:numId w:val="1"/>
        </w:numPr>
        <w:suppressAutoHyphens/>
        <w:overflowPunct w:val="0"/>
        <w:autoSpaceDE w:val="0"/>
        <w:autoSpaceDN w:val="0"/>
        <w:adjustRightInd w:val="0"/>
        <w:ind w:left="284" w:hanging="284"/>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19</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viens t</w:t>
      </w:r>
      <w:r w:rsidRPr="00A22BA3">
        <w:rPr>
          <w:szCs w:val="20"/>
          <w:lang w:eastAsia="ar-SA"/>
        </w:rPr>
        <w:t>ūksto</w:t>
      </w:r>
      <w:r>
        <w:rPr>
          <w:szCs w:val="20"/>
          <w:lang w:eastAsia="ar-SA"/>
        </w:rPr>
        <w:t xml:space="preserve">tis deviņi simti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840E1D">
        <w:rPr>
          <w:b/>
          <w:bCs/>
          <w:szCs w:val="20"/>
          <w:lang w:eastAsia="ar-SA"/>
        </w:rPr>
        <w:t>1</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viens</w:t>
      </w:r>
      <w:r w:rsidRPr="00484831">
        <w:rPr>
          <w:szCs w:val="20"/>
          <w:lang w:eastAsia="ar-SA"/>
        </w:rPr>
        <w:t xml:space="preserve"> simt</w:t>
      </w:r>
      <w:r>
        <w:rPr>
          <w:szCs w:val="20"/>
          <w:lang w:eastAsia="ar-SA"/>
        </w:rPr>
        <w:t>s</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30</w:t>
      </w:r>
      <w:r w:rsidRPr="00484831">
        <w:rPr>
          <w:b/>
          <w:bCs/>
          <w:szCs w:val="20"/>
        </w:rPr>
        <w:t>.</w:t>
      </w:r>
      <w:r>
        <w:rPr>
          <w:b/>
          <w:bCs/>
          <w:szCs w:val="20"/>
        </w:rPr>
        <w:t>septembris</w:t>
      </w:r>
      <w:r w:rsidRPr="00484831">
        <w:rPr>
          <w:b/>
          <w:bCs/>
          <w:szCs w:val="20"/>
        </w:rPr>
        <w:t>.</w:t>
      </w:r>
      <w:r w:rsidRPr="00484831">
        <w:rPr>
          <w:szCs w:val="20"/>
        </w:rPr>
        <w:t xml:space="preserve">  </w:t>
      </w:r>
    </w:p>
    <w:p w14:paraId="2131AF83" w14:textId="77777777" w:rsidR="00FD3F5B" w:rsidRPr="00A22BA3" w:rsidRDefault="00FD3F5B" w:rsidP="00FD3F5B">
      <w:pPr>
        <w:numPr>
          <w:ilvl w:val="0"/>
          <w:numId w:val="1"/>
        </w:numPr>
        <w:tabs>
          <w:tab w:val="left" w:pos="0"/>
        </w:tabs>
        <w:overflowPunct w:val="0"/>
        <w:autoSpaceDE w:val="0"/>
        <w:autoSpaceDN w:val="0"/>
        <w:adjustRightInd w:val="0"/>
        <w:ind w:left="284" w:right="-2" w:hanging="284"/>
        <w:contextualSpacing/>
        <w:jc w:val="both"/>
        <w:textAlignment w:val="baseline"/>
        <w:rPr>
          <w:szCs w:val="20"/>
          <w:lang w:eastAsia="ar-SA"/>
        </w:rPr>
      </w:pP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9</w:t>
      </w:r>
      <w:r w:rsidRPr="00484831">
        <w:rPr>
          <w:b/>
          <w:bCs/>
          <w:color w:val="000000"/>
          <w:szCs w:val="20"/>
          <w:lang w:eastAsia="ar-SA"/>
        </w:rPr>
        <w:t>.</w:t>
      </w:r>
      <w:r>
        <w:rPr>
          <w:b/>
          <w:bCs/>
          <w:color w:val="000000"/>
          <w:szCs w:val="20"/>
          <w:lang w:eastAsia="ar-SA"/>
        </w:rPr>
        <w:t>jūlijā</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0A26E5BF" w14:textId="77777777" w:rsidR="00FD3F5B" w:rsidRPr="00A22BA3" w:rsidRDefault="00FD3F5B" w:rsidP="00FD3F5B">
      <w:pPr>
        <w:numPr>
          <w:ilvl w:val="0"/>
          <w:numId w:val="1"/>
        </w:numPr>
        <w:suppressAutoHyphens/>
        <w:overflowPunct w:val="0"/>
        <w:autoSpaceDE w:val="0"/>
        <w:autoSpaceDN w:val="0"/>
        <w:adjustRightInd w:val="0"/>
        <w:ind w:left="284" w:right="-2" w:hanging="284"/>
        <w:contextualSpacing/>
        <w:jc w:val="both"/>
        <w:textAlignment w:val="baseline"/>
        <w:rPr>
          <w:szCs w:val="20"/>
          <w:lang w:eastAsia="ar-SA"/>
        </w:rPr>
      </w:pP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Auces komunālie pakalpojumi</w:t>
      </w:r>
      <w:r w:rsidRPr="00A22BA3">
        <w:rPr>
          <w:iCs/>
          <w:szCs w:val="20"/>
        </w:rPr>
        <w:t xml:space="preserve">” namu pārzini, zvanot </w:t>
      </w:r>
      <w:r>
        <w:rPr>
          <w:iCs/>
          <w:szCs w:val="20"/>
        </w:rPr>
        <w:t>pa mob. tel. 29722362</w:t>
      </w:r>
      <w:r w:rsidRPr="00A22BA3">
        <w:rPr>
          <w:szCs w:val="20"/>
          <w:lang w:eastAsia="ar-SA"/>
        </w:rPr>
        <w:t xml:space="preserve">.  </w:t>
      </w:r>
    </w:p>
    <w:p w14:paraId="114889DC" w14:textId="77777777" w:rsidR="00FD3F5B" w:rsidRPr="00A22BA3" w:rsidRDefault="00FD3F5B" w:rsidP="00FD3F5B">
      <w:pPr>
        <w:numPr>
          <w:ilvl w:val="0"/>
          <w:numId w:val="1"/>
        </w:numPr>
        <w:suppressAutoHyphens/>
        <w:overflowPunct w:val="0"/>
        <w:autoSpaceDE w:val="0"/>
        <w:autoSpaceDN w:val="0"/>
        <w:adjustRightInd w:val="0"/>
        <w:ind w:left="284" w:hanging="284"/>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26DD7C9D" w14:textId="77777777" w:rsidR="00FD3F5B" w:rsidRPr="00A22BA3" w:rsidRDefault="00FD3F5B" w:rsidP="00FD3F5B">
      <w:pPr>
        <w:numPr>
          <w:ilvl w:val="0"/>
          <w:numId w:val="1"/>
        </w:numPr>
        <w:suppressAutoHyphens/>
        <w:overflowPunct w:val="0"/>
        <w:autoSpaceDE w:val="0"/>
        <w:autoSpaceDN w:val="0"/>
        <w:adjustRightInd w:val="0"/>
        <w:ind w:left="284" w:hanging="284"/>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7</w:t>
      </w:r>
      <w:r w:rsidRPr="00484831">
        <w:rPr>
          <w:b/>
          <w:bCs/>
          <w:color w:val="000000"/>
          <w:szCs w:val="20"/>
          <w:lang w:eastAsia="ar-SA"/>
        </w:rPr>
        <w:t>.</w:t>
      </w:r>
      <w:r>
        <w:rPr>
          <w:b/>
          <w:bCs/>
          <w:color w:val="000000"/>
          <w:szCs w:val="20"/>
          <w:lang w:eastAsia="ar-SA"/>
        </w:rPr>
        <w:t xml:space="preserve">jūlijam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190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viens simts deviņdesmit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1A0255A6" w14:textId="77777777" w:rsidR="00FD3F5B" w:rsidRDefault="00FD3F5B" w:rsidP="00FD3F5B">
      <w:pPr>
        <w:numPr>
          <w:ilvl w:val="0"/>
          <w:numId w:val="1"/>
        </w:numPr>
        <w:suppressAutoHyphens/>
        <w:overflowPunct w:val="0"/>
        <w:autoSpaceDE w:val="0"/>
        <w:autoSpaceDN w:val="0"/>
        <w:adjustRightInd w:val="0"/>
        <w:ind w:left="284" w:hanging="284"/>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669C8723" w14:textId="77777777" w:rsidR="00FD3F5B" w:rsidRPr="00A22BA3" w:rsidRDefault="00FD3F5B" w:rsidP="00FD3F5B">
      <w:pPr>
        <w:numPr>
          <w:ilvl w:val="0"/>
          <w:numId w:val="1"/>
        </w:numPr>
        <w:suppressAutoHyphens/>
        <w:overflowPunct w:val="0"/>
        <w:autoSpaceDE w:val="0"/>
        <w:autoSpaceDN w:val="0"/>
        <w:adjustRightInd w:val="0"/>
        <w:ind w:left="284" w:hanging="284"/>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DF92EA5" w14:textId="77777777" w:rsidR="00FD3F5B" w:rsidRPr="00A22BA3" w:rsidRDefault="00FD3F5B" w:rsidP="00FD3F5B">
      <w:pPr>
        <w:numPr>
          <w:ilvl w:val="0"/>
          <w:numId w:val="1"/>
        </w:numPr>
        <w:suppressAutoHyphens/>
        <w:overflowPunct w:val="0"/>
        <w:autoSpaceDE w:val="0"/>
        <w:autoSpaceDN w:val="0"/>
        <w:adjustRightInd w:val="0"/>
        <w:ind w:left="284" w:hanging="284"/>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7B7F3D1D" w14:textId="77777777" w:rsidR="00FD3F5B" w:rsidRPr="00A22BA3" w:rsidRDefault="00FD3F5B" w:rsidP="00FD3F5B">
      <w:pPr>
        <w:numPr>
          <w:ilvl w:val="0"/>
          <w:numId w:val="1"/>
        </w:numPr>
        <w:suppressAutoHyphens/>
        <w:overflowPunct w:val="0"/>
        <w:autoSpaceDE w:val="0"/>
        <w:autoSpaceDN w:val="0"/>
        <w:adjustRightInd w:val="0"/>
        <w:ind w:left="284" w:hanging="426"/>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5B58852F" w14:textId="77777777" w:rsidR="00FD3F5B" w:rsidRPr="00A22BA3" w:rsidRDefault="00FD3F5B" w:rsidP="00FD3F5B">
      <w:pPr>
        <w:numPr>
          <w:ilvl w:val="0"/>
          <w:numId w:val="1"/>
        </w:numPr>
        <w:overflowPunct w:val="0"/>
        <w:autoSpaceDE w:val="0"/>
        <w:autoSpaceDN w:val="0"/>
        <w:adjustRightInd w:val="0"/>
        <w:ind w:left="284" w:hanging="426"/>
        <w:jc w:val="both"/>
        <w:textAlignment w:val="baseline"/>
        <w:rPr>
          <w:rFonts w:eastAsia="Calibri"/>
          <w:lang w:eastAsia="ar-SA"/>
        </w:rPr>
      </w:pPr>
      <w:r w:rsidRPr="00A22BA3">
        <w:rPr>
          <w:rFonts w:eastAsia="Calibri"/>
          <w:lang w:eastAsia="ar-SA"/>
        </w:rPr>
        <w:t>Izsole var notikt, ja uz to ir reģistrējies vismaz viens izsoles dalībnieks.</w:t>
      </w:r>
    </w:p>
    <w:p w14:paraId="6DFA3B75" w14:textId="77777777" w:rsidR="00FD3F5B" w:rsidRPr="00A22BA3" w:rsidRDefault="00FD3F5B" w:rsidP="00FD3F5B">
      <w:pPr>
        <w:numPr>
          <w:ilvl w:val="0"/>
          <w:numId w:val="1"/>
        </w:numPr>
        <w:overflowPunct w:val="0"/>
        <w:autoSpaceDE w:val="0"/>
        <w:autoSpaceDN w:val="0"/>
        <w:adjustRightInd w:val="0"/>
        <w:ind w:left="284" w:hanging="426"/>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33C7DA1C" w14:textId="77777777" w:rsidR="00FD3F5B" w:rsidRPr="00A22BA3" w:rsidRDefault="00FD3F5B" w:rsidP="00FD3F5B">
      <w:pPr>
        <w:numPr>
          <w:ilvl w:val="0"/>
          <w:numId w:val="1"/>
        </w:numPr>
        <w:overflowPunct w:val="0"/>
        <w:autoSpaceDE w:val="0"/>
        <w:autoSpaceDN w:val="0"/>
        <w:adjustRightInd w:val="0"/>
        <w:ind w:left="284" w:hanging="426"/>
        <w:jc w:val="both"/>
        <w:textAlignment w:val="baseline"/>
        <w:rPr>
          <w:rFonts w:eastAsia="Calibri"/>
          <w:lang w:eastAsia="ar-SA"/>
        </w:rPr>
      </w:pPr>
      <w:r w:rsidRPr="00A22BA3">
        <w:rPr>
          <w:rFonts w:eastAsia="Calibri"/>
          <w:lang w:eastAsia="ar-SA"/>
        </w:rPr>
        <w:t xml:space="preserve"> Izsoles gaita tiek protokolēta.</w:t>
      </w:r>
    </w:p>
    <w:p w14:paraId="15073F83" w14:textId="77777777" w:rsidR="00FD3F5B" w:rsidRPr="00A22BA3" w:rsidRDefault="00FD3F5B" w:rsidP="00FD3F5B">
      <w:pPr>
        <w:numPr>
          <w:ilvl w:val="0"/>
          <w:numId w:val="1"/>
        </w:numPr>
        <w:overflowPunct w:val="0"/>
        <w:autoSpaceDE w:val="0"/>
        <w:autoSpaceDN w:val="0"/>
        <w:adjustRightInd w:val="0"/>
        <w:ind w:left="426" w:hanging="568"/>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 xml:space="preserve">dalībnieki vienlaicīgi pacēluši solīšanas kartes, nosolot cenu, un nākošo soli nesola,  tad izsoles vadītājs nosaka izsoles uzvarētāju ar izlozes </w:t>
      </w:r>
      <w:r w:rsidRPr="00A22BA3">
        <w:rPr>
          <w:color w:val="000000"/>
        </w:rPr>
        <w:lastRenderedPageBreak/>
        <w:t>palīdzību. Izsoles vadītājs sagatavo numurētas izlozes kartiņas, novieto tās uz galda un piedāvā katram izsoles dalībniekam izvilkt savu lozi. Izsolē uzvar tas izsoles dalībnieks, kas izvilcis lozi ar vismazāko numuru.</w:t>
      </w:r>
    </w:p>
    <w:p w14:paraId="521C482D" w14:textId="77777777" w:rsidR="00FD3F5B" w:rsidRPr="00A22BA3" w:rsidRDefault="00FD3F5B" w:rsidP="00FD3F5B">
      <w:pPr>
        <w:numPr>
          <w:ilvl w:val="0"/>
          <w:numId w:val="1"/>
        </w:numPr>
        <w:overflowPunct w:val="0"/>
        <w:autoSpaceDE w:val="0"/>
        <w:autoSpaceDN w:val="0"/>
        <w:adjustRightInd w:val="0"/>
        <w:ind w:left="426" w:hanging="568"/>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2209BA0B" w14:textId="77777777" w:rsidR="00FD3F5B" w:rsidRDefault="00FD3F5B" w:rsidP="00FD3F5B">
      <w:pPr>
        <w:numPr>
          <w:ilvl w:val="0"/>
          <w:numId w:val="1"/>
        </w:numPr>
        <w:overflowPunct w:val="0"/>
        <w:autoSpaceDE w:val="0"/>
        <w:autoSpaceDN w:val="0"/>
        <w:adjustRightInd w:val="0"/>
        <w:ind w:left="426" w:hanging="568"/>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6A330DB6" w14:textId="77777777" w:rsidR="00FD3F5B" w:rsidRPr="006C5A54" w:rsidRDefault="00FD3F5B" w:rsidP="00FD3F5B">
      <w:pPr>
        <w:numPr>
          <w:ilvl w:val="0"/>
          <w:numId w:val="1"/>
        </w:numPr>
        <w:overflowPunct w:val="0"/>
        <w:autoSpaceDE w:val="0"/>
        <w:autoSpaceDN w:val="0"/>
        <w:adjustRightInd w:val="0"/>
        <w:ind w:left="426" w:hanging="568"/>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43A1F787" w14:textId="77777777" w:rsidR="00FD3F5B" w:rsidRPr="006C5A54" w:rsidRDefault="00FD3F5B" w:rsidP="00FD3F5B">
      <w:pPr>
        <w:numPr>
          <w:ilvl w:val="0"/>
          <w:numId w:val="1"/>
        </w:numPr>
        <w:overflowPunct w:val="0"/>
        <w:autoSpaceDE w:val="0"/>
        <w:autoSpaceDN w:val="0"/>
        <w:adjustRightInd w:val="0"/>
        <w:ind w:left="426" w:hanging="568"/>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37A1CBE9" w14:textId="77777777" w:rsidR="00FD3F5B" w:rsidRPr="00A22BA3" w:rsidRDefault="00FD3F5B" w:rsidP="00FD3F5B">
      <w:pPr>
        <w:numPr>
          <w:ilvl w:val="0"/>
          <w:numId w:val="1"/>
        </w:numPr>
        <w:overflowPunct w:val="0"/>
        <w:autoSpaceDE w:val="0"/>
        <w:autoSpaceDN w:val="0"/>
        <w:adjustRightInd w:val="0"/>
        <w:ind w:left="426" w:hanging="568"/>
        <w:jc w:val="both"/>
        <w:textAlignment w:val="baseline"/>
        <w:rPr>
          <w:rFonts w:eastAsia="Calibri"/>
          <w:lang w:eastAsia="ar-SA"/>
        </w:rPr>
      </w:pPr>
      <w:r w:rsidRPr="00A22BA3">
        <w:rPr>
          <w:rFonts w:eastAsia="Calibri"/>
          <w:lang w:eastAsia="en-US"/>
        </w:rPr>
        <w:t>Izsoles rezultātus apstiprina Dobeles novada dome.</w:t>
      </w:r>
    </w:p>
    <w:p w14:paraId="551889A0" w14:textId="77777777" w:rsidR="00FD3F5B" w:rsidRPr="00F75EA7" w:rsidRDefault="00FD3F5B" w:rsidP="00FD3F5B">
      <w:pPr>
        <w:numPr>
          <w:ilvl w:val="0"/>
          <w:numId w:val="1"/>
        </w:numPr>
        <w:overflowPunct w:val="0"/>
        <w:autoSpaceDE w:val="0"/>
        <w:autoSpaceDN w:val="0"/>
        <w:adjustRightInd w:val="0"/>
        <w:ind w:left="426" w:hanging="568"/>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2964B31E" w14:textId="77777777" w:rsidR="00FD3F5B" w:rsidRPr="00A22BA3" w:rsidRDefault="00FD3F5B" w:rsidP="00FD3F5B">
      <w:pPr>
        <w:numPr>
          <w:ilvl w:val="0"/>
          <w:numId w:val="1"/>
        </w:numPr>
        <w:overflowPunct w:val="0"/>
        <w:autoSpaceDE w:val="0"/>
        <w:autoSpaceDN w:val="0"/>
        <w:adjustRightInd w:val="0"/>
        <w:ind w:left="426" w:hanging="568"/>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17384045" w14:textId="77777777" w:rsidR="00FD3F5B" w:rsidRPr="00A22BA3" w:rsidRDefault="00FD3F5B" w:rsidP="00FD3F5B">
      <w:pPr>
        <w:numPr>
          <w:ilvl w:val="0"/>
          <w:numId w:val="1"/>
        </w:numPr>
        <w:suppressAutoHyphens/>
        <w:overflowPunct w:val="0"/>
        <w:autoSpaceDE w:val="0"/>
        <w:autoSpaceDN w:val="0"/>
        <w:adjustRightInd w:val="0"/>
        <w:ind w:left="426" w:hanging="568"/>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64065DA6" w14:textId="77777777" w:rsidR="00FD3F5B" w:rsidRDefault="00FD3F5B" w:rsidP="00FD3F5B">
      <w:pPr>
        <w:numPr>
          <w:ilvl w:val="0"/>
          <w:numId w:val="1"/>
        </w:numPr>
        <w:suppressAutoHyphens/>
        <w:overflowPunct w:val="0"/>
        <w:autoSpaceDE w:val="0"/>
        <w:autoSpaceDN w:val="0"/>
        <w:adjustRightInd w:val="0"/>
        <w:ind w:left="426" w:hanging="568"/>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4EF9975B"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5282"/>
    <w:multiLevelType w:val="hybridMultilevel"/>
    <w:tmpl w:val="BBF65B3A"/>
    <w:lvl w:ilvl="0" w:tplc="3438A958">
      <w:start w:val="2"/>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6846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5B"/>
    <w:rsid w:val="00073CDF"/>
    <w:rsid w:val="009B0AAA"/>
    <w:rsid w:val="00A80DEE"/>
    <w:rsid w:val="00C64063"/>
    <w:rsid w:val="00FD3F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DF8E"/>
  <w15:chartTrackingRefBased/>
  <w15:docId w15:val="{CDB3957A-FBDD-44AB-B315-A49726E0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F5B"/>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FD3F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3F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3F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3F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3F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3F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F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F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F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F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3F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3F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3F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3F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3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F5B"/>
    <w:rPr>
      <w:rFonts w:eastAsiaTheme="majorEastAsia" w:cstheme="majorBidi"/>
      <w:color w:val="272727" w:themeColor="text1" w:themeTint="D8"/>
    </w:rPr>
  </w:style>
  <w:style w:type="paragraph" w:styleId="Title">
    <w:name w:val="Title"/>
    <w:basedOn w:val="Normal"/>
    <w:next w:val="Normal"/>
    <w:link w:val="TitleChar"/>
    <w:uiPriority w:val="10"/>
    <w:qFormat/>
    <w:rsid w:val="00FD3F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F5B"/>
    <w:pPr>
      <w:spacing w:before="160"/>
      <w:jc w:val="center"/>
    </w:pPr>
    <w:rPr>
      <w:i/>
      <w:iCs/>
      <w:color w:val="404040" w:themeColor="text1" w:themeTint="BF"/>
    </w:rPr>
  </w:style>
  <w:style w:type="character" w:customStyle="1" w:styleId="QuoteChar">
    <w:name w:val="Quote Char"/>
    <w:basedOn w:val="DefaultParagraphFont"/>
    <w:link w:val="Quote"/>
    <w:uiPriority w:val="29"/>
    <w:rsid w:val="00FD3F5B"/>
    <w:rPr>
      <w:i/>
      <w:iCs/>
      <w:color w:val="404040" w:themeColor="text1" w:themeTint="BF"/>
    </w:rPr>
  </w:style>
  <w:style w:type="paragraph" w:styleId="ListParagraph">
    <w:name w:val="List Paragraph"/>
    <w:basedOn w:val="Normal"/>
    <w:uiPriority w:val="34"/>
    <w:qFormat/>
    <w:rsid w:val="00FD3F5B"/>
    <w:pPr>
      <w:ind w:left="720"/>
      <w:contextualSpacing/>
    </w:pPr>
  </w:style>
  <w:style w:type="character" w:styleId="IntenseEmphasis">
    <w:name w:val="Intense Emphasis"/>
    <w:basedOn w:val="DefaultParagraphFont"/>
    <w:uiPriority w:val="21"/>
    <w:qFormat/>
    <w:rsid w:val="00FD3F5B"/>
    <w:rPr>
      <w:i/>
      <w:iCs/>
      <w:color w:val="2F5496" w:themeColor="accent1" w:themeShade="BF"/>
    </w:rPr>
  </w:style>
  <w:style w:type="paragraph" w:styleId="IntenseQuote">
    <w:name w:val="Intense Quote"/>
    <w:basedOn w:val="Normal"/>
    <w:next w:val="Normal"/>
    <w:link w:val="IntenseQuoteChar"/>
    <w:uiPriority w:val="30"/>
    <w:qFormat/>
    <w:rsid w:val="00FD3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3F5B"/>
    <w:rPr>
      <w:i/>
      <w:iCs/>
      <w:color w:val="2F5496" w:themeColor="accent1" w:themeShade="BF"/>
    </w:rPr>
  </w:style>
  <w:style w:type="character" w:styleId="IntenseReference">
    <w:name w:val="Intense Reference"/>
    <w:basedOn w:val="DefaultParagraphFont"/>
    <w:uiPriority w:val="32"/>
    <w:qFormat/>
    <w:rsid w:val="00FD3F5B"/>
    <w:rPr>
      <w:b/>
      <w:bCs/>
      <w:smallCaps/>
      <w:color w:val="2F5496" w:themeColor="accent1" w:themeShade="BF"/>
      <w:spacing w:val="5"/>
    </w:rPr>
  </w:style>
  <w:style w:type="character" w:customStyle="1" w:styleId="markedcontent">
    <w:name w:val="markedcontent"/>
    <w:rsid w:val="00FD3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3262</Words>
  <Characters>1860</Characters>
  <Application>Microsoft Office Word</Application>
  <DocSecurity>0</DocSecurity>
  <Lines>15</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2025-06-04T13:27:00Z</dcterms:created>
  <dcterms:modified xsi:type="dcterms:W3CDTF">2025-06-04T13:29:00Z</dcterms:modified>
</cp:coreProperties>
</file>