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5B03" w14:textId="77777777" w:rsidR="003B51EA" w:rsidRPr="007618D9" w:rsidRDefault="003B51EA" w:rsidP="003B51EA">
      <w:pPr>
        <w:suppressAutoHyphens/>
        <w:spacing w:after="0" w:line="240" w:lineRule="auto"/>
        <w:jc w:val="center"/>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Dobeles novada domes saistošo noteikumu Nr.</w:t>
      </w:r>
      <w:r>
        <w:rPr>
          <w:rFonts w:ascii="Times New Roman" w:eastAsia="Times New Roman" w:hAnsi="Times New Roman" w:cs="Times New Roman"/>
          <w:b/>
          <w:color w:val="000000"/>
          <w:kern w:val="0"/>
          <w:sz w:val="24"/>
          <w:szCs w:val="24"/>
          <w:lang w:eastAsia="zh-CN"/>
          <w14:ligatures w14:val="none"/>
        </w:rPr>
        <w:t>25</w:t>
      </w:r>
    </w:p>
    <w:p w14:paraId="7BAC6810" w14:textId="77777777" w:rsidR="003B51EA" w:rsidRPr="007618D9" w:rsidRDefault="003B51EA" w:rsidP="003B51EA">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7618D9">
        <w:rPr>
          <w:rFonts w:ascii="Times New Roman" w:eastAsia="Calibri" w:hAnsi="Times New Roman" w:cs="Times New Roman"/>
          <w:b/>
          <w:bCs/>
          <w:color w:val="000000"/>
          <w:kern w:val="0"/>
          <w:sz w:val="24"/>
          <w:szCs w:val="24"/>
          <w:lang w:eastAsia="zh-CN"/>
          <w14:ligatures w14:val="none"/>
        </w:rPr>
        <w:t>“Dobeles novada iedzīvotāju padomes nolikums ”</w:t>
      </w:r>
    </w:p>
    <w:p w14:paraId="20213642" w14:textId="77777777" w:rsidR="003B51EA" w:rsidRDefault="003B51EA" w:rsidP="003B51EA">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r w:rsidRPr="007618D9">
        <w:rPr>
          <w:rFonts w:ascii="Times New Roman" w:eastAsia="Calibri" w:hAnsi="Times New Roman" w:cs="Times New Roman"/>
          <w:b/>
          <w:bCs/>
          <w:color w:val="000000"/>
          <w:kern w:val="0"/>
          <w:sz w:val="24"/>
          <w:szCs w:val="24"/>
          <w:lang w:eastAsia="zh-CN"/>
          <w14:ligatures w14:val="none"/>
        </w:rPr>
        <w:t>paskaidrojuma raksts</w:t>
      </w:r>
    </w:p>
    <w:p w14:paraId="153633E3" w14:textId="77777777" w:rsidR="003B51EA" w:rsidRPr="007618D9" w:rsidRDefault="003B51EA" w:rsidP="003B51EA">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p>
    <w:tbl>
      <w:tblPr>
        <w:tblW w:w="9578" w:type="dxa"/>
        <w:tblInd w:w="108" w:type="dxa"/>
        <w:tblLayout w:type="fixed"/>
        <w:tblLook w:val="0000" w:firstRow="0" w:lastRow="0" w:firstColumn="0" w:lastColumn="0" w:noHBand="0" w:noVBand="0"/>
      </w:tblPr>
      <w:tblGrid>
        <w:gridCol w:w="2901"/>
        <w:gridCol w:w="6677"/>
      </w:tblGrid>
      <w:tr w:rsidR="003B51EA" w:rsidRPr="007618D9" w14:paraId="33D756C2" w14:textId="77777777" w:rsidTr="001939E7">
        <w:tc>
          <w:tcPr>
            <w:tcW w:w="2901" w:type="dxa"/>
            <w:tcBorders>
              <w:top w:val="single" w:sz="4" w:space="0" w:color="000000"/>
              <w:left w:val="single" w:sz="4" w:space="0" w:color="000000"/>
              <w:bottom w:val="single" w:sz="4" w:space="0" w:color="000000"/>
            </w:tcBorders>
            <w:shd w:val="clear" w:color="auto" w:fill="auto"/>
          </w:tcPr>
          <w:p w14:paraId="352B52FA" w14:textId="77777777" w:rsidR="003B51EA" w:rsidRPr="007618D9" w:rsidRDefault="003B51EA" w:rsidP="001939E7">
            <w:pPr>
              <w:tabs>
                <w:tab w:val="left" w:pos="8364"/>
              </w:tabs>
              <w:suppressAutoHyphens/>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Sadaļas nosaukums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5A1B01DB" w14:textId="77777777" w:rsidR="003B51EA" w:rsidRPr="007618D9" w:rsidRDefault="003B51EA" w:rsidP="001939E7">
            <w:pPr>
              <w:tabs>
                <w:tab w:val="left" w:pos="8364"/>
              </w:tabs>
              <w:suppressAutoHyphens/>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Sadaļas paskaidrojums</w:t>
            </w:r>
          </w:p>
          <w:p w14:paraId="592321DF" w14:textId="77777777" w:rsidR="003B51EA" w:rsidRPr="007618D9" w:rsidRDefault="003B51EA" w:rsidP="001939E7">
            <w:pPr>
              <w:tabs>
                <w:tab w:val="left" w:pos="8364"/>
              </w:tabs>
              <w:suppressAutoHyphens/>
              <w:spacing w:after="0" w:line="240" w:lineRule="auto"/>
              <w:jc w:val="center"/>
              <w:rPr>
                <w:rFonts w:ascii="Times New Roman" w:eastAsia="Times New Roman" w:hAnsi="Times New Roman" w:cs="Times New Roman"/>
                <w:b/>
                <w:color w:val="000000"/>
                <w:kern w:val="0"/>
                <w:sz w:val="24"/>
                <w:szCs w:val="24"/>
                <w:lang w:eastAsia="zh-CN"/>
                <w14:ligatures w14:val="none"/>
              </w:rPr>
            </w:pPr>
          </w:p>
        </w:tc>
      </w:tr>
      <w:tr w:rsidR="003B51EA" w:rsidRPr="007618D9" w14:paraId="1BAD3D6F" w14:textId="77777777" w:rsidTr="001939E7">
        <w:tc>
          <w:tcPr>
            <w:tcW w:w="2901" w:type="dxa"/>
            <w:tcBorders>
              <w:top w:val="single" w:sz="4" w:space="0" w:color="000000"/>
              <w:left w:val="single" w:sz="4" w:space="0" w:color="000000"/>
              <w:bottom w:val="single" w:sz="4" w:space="0" w:color="000000"/>
            </w:tcBorders>
            <w:shd w:val="clear" w:color="auto" w:fill="auto"/>
          </w:tcPr>
          <w:p w14:paraId="672815C8" w14:textId="77777777" w:rsidR="003B51EA" w:rsidRPr="007618D9" w:rsidRDefault="003B51EA" w:rsidP="001939E7">
            <w:pPr>
              <w:tabs>
                <w:tab w:val="left" w:pos="8364"/>
              </w:tabs>
              <w:suppressAutoHyphens/>
              <w:spacing w:after="0" w:line="240" w:lineRule="auto"/>
              <w:rPr>
                <w:rFonts w:ascii="Times New Roman" w:eastAsia="Times New Roman" w:hAnsi="Times New Roman" w:cs="Times New Roman"/>
                <w:b/>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1.Mērķis un nepieciešamības pamatojums.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7D89A89" w14:textId="77777777" w:rsidR="003B51EA" w:rsidRPr="007618D9" w:rsidRDefault="003B51EA" w:rsidP="001939E7">
            <w:pPr>
              <w:tabs>
                <w:tab w:val="left" w:pos="8364"/>
              </w:tabs>
              <w:suppressAutoHyphens/>
              <w:spacing w:after="0" w:line="240" w:lineRule="auto"/>
              <w:jc w:val="both"/>
              <w:rPr>
                <w:rFonts w:ascii="Times New Roman" w:eastAsia="Times New Roman" w:hAnsi="Times New Roman" w:cs="Times New Roman"/>
                <w:bCs/>
                <w:color w:val="000000"/>
                <w:kern w:val="0"/>
                <w:sz w:val="24"/>
                <w:szCs w:val="24"/>
                <w:highlight w:val="white"/>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 xml:space="preserve"> Saistošo noteikumu mērķis ir ar ārējo normatīvo aktu noteikt tiesisko regulējumu, kas pēc iespējas vairāk un pilnīgāk nodrošinātu Dobeles novada administratīvajā teritorijā ietilpstošo administratīvi teritoriālo vienību (pilsētu un pagastu) (turpmāk – teritoriālo vienību) iedzīvotāju kopienu pārstāvniecību un iesaisti pašvaldības darbībā, nosakot kārtību, kādā iedzīvotāju kopienas var izveidot attiecīgās teritoriālās vienības iedzīvotāju konsultatīvo padomi.</w:t>
            </w:r>
          </w:p>
        </w:tc>
      </w:tr>
      <w:tr w:rsidR="003B51EA" w:rsidRPr="007618D9" w14:paraId="5E6A5333" w14:textId="77777777" w:rsidTr="001939E7">
        <w:tc>
          <w:tcPr>
            <w:tcW w:w="2901" w:type="dxa"/>
            <w:tcBorders>
              <w:top w:val="single" w:sz="4" w:space="0" w:color="000000"/>
              <w:left w:val="single" w:sz="4" w:space="0" w:color="000000"/>
              <w:bottom w:val="single" w:sz="4" w:space="0" w:color="000000"/>
            </w:tcBorders>
            <w:shd w:val="clear" w:color="auto" w:fill="auto"/>
          </w:tcPr>
          <w:p w14:paraId="601A7F9F" w14:textId="77777777" w:rsidR="003B51EA" w:rsidRPr="007618D9" w:rsidRDefault="003B51EA" w:rsidP="001939E7">
            <w:pPr>
              <w:tabs>
                <w:tab w:val="left" w:pos="8364"/>
              </w:tabs>
              <w:suppressAutoHyphens/>
              <w:spacing w:after="0" w:line="240" w:lineRule="auto"/>
              <w:jc w:val="both"/>
              <w:rPr>
                <w:rFonts w:ascii="Calibri" w:eastAsia="Calibri" w:hAnsi="Calibri" w:cs="Calibri"/>
                <w:b/>
                <w:color w:val="000000"/>
                <w:kern w:val="0"/>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2. Fiskālā ietekme uz pašvaldības budžetu.</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39EEEB8" w14:textId="77777777" w:rsidR="003B51EA" w:rsidRPr="007618D9" w:rsidRDefault="003B51EA" w:rsidP="001939E7">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2.1. Noteikumu īstenošanas fiskālās ietekmes prognoze uz pašvaldības budžetu – noteikumu izpilde notiks pašvaldības kārtējā gada budžeta ietvaros:</w:t>
            </w:r>
          </w:p>
          <w:p w14:paraId="333901A1" w14:textId="77777777" w:rsidR="003B51EA" w:rsidRPr="007618D9" w:rsidRDefault="003B51EA" w:rsidP="001939E7">
            <w:pPr>
              <w:suppressAutoHyphens/>
              <w:autoSpaceDE w:val="0"/>
              <w:spacing w:after="0" w:line="285" w:lineRule="atLeast"/>
              <w:ind w:left="280"/>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val="x-none" w:eastAsia="zh-CN"/>
                <w14:ligatures w14:val="none"/>
              </w:rPr>
              <w:t xml:space="preserve">2.1.1. uz </w:t>
            </w:r>
            <w:r w:rsidRPr="007618D9">
              <w:rPr>
                <w:rFonts w:ascii="Times New Roman" w:eastAsia="Times New Roman" w:hAnsi="Times New Roman" w:cs="Times New Roman"/>
                <w:color w:val="000000"/>
                <w:kern w:val="0"/>
                <w:sz w:val="24"/>
                <w:szCs w:val="24"/>
                <w:lang w:eastAsia="zh-CN"/>
                <w14:ligatures w14:val="none"/>
              </w:rPr>
              <w:t>ieņēmumu daļu nav attiecināms;</w:t>
            </w:r>
          </w:p>
          <w:p w14:paraId="2D004FD6" w14:textId="77777777" w:rsidR="003B51EA" w:rsidRPr="007618D9" w:rsidRDefault="003B51EA" w:rsidP="001939E7">
            <w:pPr>
              <w:suppressAutoHyphens/>
              <w:autoSpaceDE w:val="0"/>
              <w:spacing w:after="0" w:line="285" w:lineRule="atLeast"/>
              <w:ind w:left="280"/>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2.1.2. izdevumu daļa nav precīzi aprēķināma, jo atkarīga no ierosinājumu skaita;</w:t>
            </w:r>
          </w:p>
          <w:p w14:paraId="00039020" w14:textId="77777777" w:rsidR="003B51EA" w:rsidRPr="007618D9" w:rsidRDefault="003B51EA" w:rsidP="001939E7">
            <w:pPr>
              <w:suppressAutoHyphens/>
              <w:autoSpaceDE w:val="0"/>
              <w:spacing w:after="0" w:line="285" w:lineRule="atLeast"/>
              <w:ind w:left="280"/>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2.1.3. nav paredzēta ietekme uz citām pozīcijām budžeta ieņēmumu vai izdevumu daļā.</w:t>
            </w:r>
          </w:p>
          <w:p w14:paraId="23BCC4C3" w14:textId="77777777" w:rsidR="003B51EA" w:rsidRPr="007618D9" w:rsidRDefault="003B51EA" w:rsidP="001939E7">
            <w:pPr>
              <w:suppressAutoHyphens/>
              <w:autoSpaceDE w:val="0"/>
              <w:spacing w:after="0" w:line="285" w:lineRule="atLeast"/>
              <w:rPr>
                <w:rFonts w:ascii="Times New Roman" w:eastAsia="Times New Roman" w:hAnsi="Times New Roman" w:cs="Times New Roman"/>
                <w:color w:val="000000"/>
                <w:kern w:val="0"/>
                <w:sz w:val="24"/>
                <w:szCs w:val="24"/>
                <w:lang w:eastAsia="zh-CN"/>
                <w14:ligatures w14:val="none"/>
              </w:rPr>
            </w:pPr>
          </w:p>
          <w:p w14:paraId="1BD53BF8" w14:textId="77777777" w:rsidR="003B51EA" w:rsidRPr="007618D9" w:rsidRDefault="003B51EA" w:rsidP="001939E7">
            <w:pPr>
              <w:suppressAutoHyphens/>
              <w:autoSpaceDE w:val="0"/>
              <w:spacing w:after="0" w:line="285" w:lineRule="atLeast"/>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2.2. Nav nepieciešami papildus resursi sakarā ar jaunu institūciju vai darba vietu veidošanu, lai nodrošinātu saistošo noteikumu izpildi.</w:t>
            </w:r>
          </w:p>
        </w:tc>
      </w:tr>
      <w:tr w:rsidR="003B51EA" w:rsidRPr="007618D9" w14:paraId="75E9ED80" w14:textId="77777777" w:rsidTr="001939E7">
        <w:tc>
          <w:tcPr>
            <w:tcW w:w="2901" w:type="dxa"/>
            <w:tcBorders>
              <w:top w:val="single" w:sz="4" w:space="0" w:color="000000"/>
              <w:left w:val="single" w:sz="4" w:space="0" w:color="000000"/>
              <w:bottom w:val="single" w:sz="4" w:space="0" w:color="000000"/>
            </w:tcBorders>
            <w:shd w:val="clear" w:color="auto" w:fill="auto"/>
          </w:tcPr>
          <w:p w14:paraId="3006B344" w14:textId="77777777" w:rsidR="003B51EA" w:rsidRPr="007618D9" w:rsidRDefault="003B51EA" w:rsidP="001939E7">
            <w:pPr>
              <w:tabs>
                <w:tab w:val="left" w:pos="8364"/>
              </w:tabs>
              <w:suppressAutoHyphens/>
              <w:spacing w:after="0" w:line="240" w:lineRule="auto"/>
              <w:jc w:val="both"/>
              <w:rPr>
                <w:rFonts w:ascii="Calibri" w:eastAsia="Calibri" w:hAnsi="Calibri" w:cs="Calibri"/>
                <w:b/>
                <w:color w:val="000000"/>
                <w:kern w:val="0"/>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3. Sociālā ietekme, ietekme uz vidi, iedzīvotāju veselību, uzņēmējdarbības vidi pašvaldības teritorijā, kā arī plānotā regulējuma ietekmi uz konkurenci.</w:t>
            </w:r>
          </w:p>
          <w:p w14:paraId="0C1810DF" w14:textId="77777777" w:rsidR="003B51EA" w:rsidRPr="007618D9" w:rsidRDefault="003B51EA" w:rsidP="001939E7">
            <w:pPr>
              <w:tabs>
                <w:tab w:val="left" w:pos="8364"/>
              </w:tabs>
              <w:suppressAutoHyphens/>
              <w:spacing w:after="0" w:line="240" w:lineRule="auto"/>
              <w:rPr>
                <w:rFonts w:ascii="Times New Roman" w:eastAsia="Times New Roman" w:hAnsi="Times New Roman" w:cs="Times New Roman"/>
                <w:b/>
                <w:color w:val="000000"/>
                <w:kern w:val="0"/>
                <w:sz w:val="24"/>
                <w:szCs w:val="24"/>
                <w:lang w:eastAsia="zh-CN"/>
                <w14:ligatures w14:val="none"/>
              </w:rPr>
            </w:pP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24BF456" w14:textId="77777777" w:rsidR="003B51EA" w:rsidRPr="007618D9" w:rsidRDefault="003B51EA" w:rsidP="001939E7">
            <w:pPr>
              <w:suppressAutoHyphens/>
              <w:autoSpaceDE w:val="0"/>
              <w:spacing w:after="120" w:line="240" w:lineRule="auto"/>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3.1. Sociālā ietekme – ir iespēja uzlabot, atkarīga no iedzīvotāju aktivitātes.</w:t>
            </w:r>
          </w:p>
          <w:p w14:paraId="06E93900" w14:textId="77777777" w:rsidR="003B51EA" w:rsidRPr="007618D9" w:rsidRDefault="003B51EA" w:rsidP="001939E7">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val="x-none" w:eastAsia="zh-CN"/>
                <w14:ligatures w14:val="none"/>
              </w:rPr>
              <w:t>3.2.</w:t>
            </w:r>
            <w:r w:rsidRPr="007618D9">
              <w:rPr>
                <w:rFonts w:ascii="Times New Roman" w:eastAsia="Times New Roman" w:hAnsi="Times New Roman" w:cs="Times New Roman"/>
                <w:color w:val="000000"/>
                <w:kern w:val="0"/>
                <w:sz w:val="24"/>
                <w:szCs w:val="24"/>
                <w:lang w:eastAsia="zh-CN"/>
                <w14:ligatures w14:val="none"/>
              </w:rPr>
              <w:t xml:space="preserve"> Ietekme uz vidi – ir iespēja uzlabot, atkarīga no iedzīvotāju aktivitātes.</w:t>
            </w:r>
          </w:p>
          <w:p w14:paraId="3C3C597E" w14:textId="77777777" w:rsidR="003B51EA" w:rsidRPr="007618D9" w:rsidRDefault="003B51EA" w:rsidP="001939E7">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3.3. Ietekme uz iedzīvotāju veselību – ir iespēja uzlabot, atkarīga no iedzīvotāju aktivitātes.</w:t>
            </w:r>
          </w:p>
          <w:p w14:paraId="7241FBDB" w14:textId="77777777" w:rsidR="003B51EA" w:rsidRPr="007618D9" w:rsidRDefault="003B51EA" w:rsidP="001939E7">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3.4. Ietekme uz uzņēmējdarbības vidi pašvaldības teritorijā – nav precīzi aprēķināma, jo atkarīga no iedzīvotāju aktivitātes. Noteikumi neatstās tiešu ietekmi uz uzņēmējdarbības vidi pašvaldības teritorijā.</w:t>
            </w:r>
          </w:p>
          <w:p w14:paraId="6867EC87" w14:textId="77777777" w:rsidR="003B51EA" w:rsidRPr="007618D9" w:rsidRDefault="003B51EA" w:rsidP="001939E7">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3.5. Ietekme uz konkurenci – nav attiecināms.</w:t>
            </w:r>
          </w:p>
        </w:tc>
      </w:tr>
      <w:tr w:rsidR="003B51EA" w:rsidRPr="007618D9" w14:paraId="1884242A" w14:textId="77777777" w:rsidTr="001939E7">
        <w:trPr>
          <w:trHeight w:val="1451"/>
        </w:trPr>
        <w:tc>
          <w:tcPr>
            <w:tcW w:w="2901" w:type="dxa"/>
            <w:tcBorders>
              <w:top w:val="single" w:sz="4" w:space="0" w:color="000000"/>
              <w:left w:val="single" w:sz="4" w:space="0" w:color="000000"/>
              <w:bottom w:val="single" w:sz="4" w:space="0" w:color="000000"/>
            </w:tcBorders>
            <w:shd w:val="clear" w:color="auto" w:fill="auto"/>
          </w:tcPr>
          <w:p w14:paraId="2A494E5F" w14:textId="77777777" w:rsidR="003B51EA" w:rsidRPr="007618D9" w:rsidRDefault="003B51EA" w:rsidP="001939E7">
            <w:pPr>
              <w:tabs>
                <w:tab w:val="left" w:pos="8364"/>
              </w:tabs>
              <w:suppressAutoHyphens/>
              <w:spacing w:after="0" w:line="240" w:lineRule="auto"/>
              <w:jc w:val="both"/>
              <w:rPr>
                <w:rFonts w:ascii="Calibri" w:eastAsia="Calibri" w:hAnsi="Calibri" w:cs="Calibri"/>
                <w:b/>
                <w:color w:val="000000"/>
                <w:kern w:val="0"/>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4. Ietekme uz administratīvajām procedūrām un to izmaksām gan attiecībā uz saimnieciskās darbības veicējiem, gan fiziskajām personām un nevalstiskā sektora organizācijām, gan budžeta finansētām institūcijām.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59506A8D" w14:textId="77777777" w:rsidR="003B51EA" w:rsidRPr="007618D9" w:rsidRDefault="003B51EA" w:rsidP="001939E7">
            <w:pPr>
              <w:suppressAutoHyphens/>
              <w:autoSpaceDE w:val="0"/>
              <w:spacing w:after="120" w:line="240" w:lineRule="auto"/>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4. 1. Nav paredzētas papildus administratīvo procedūru izmaksas.</w:t>
            </w:r>
          </w:p>
          <w:p w14:paraId="7D148D78" w14:textId="77777777" w:rsidR="003B51EA" w:rsidRPr="007618D9" w:rsidRDefault="003B51EA" w:rsidP="001939E7">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5" w:anchor="_blank" w:history="1">
              <w:r w:rsidRPr="007618D9">
                <w:rPr>
                  <w:rFonts w:ascii="Times New Roman" w:eastAsia="Times New Roman" w:hAnsi="Times New Roman" w:cs="Times New Roman"/>
                  <w:color w:val="000000"/>
                  <w:kern w:val="0"/>
                  <w:sz w:val="24"/>
                  <w:szCs w:val="24"/>
                  <w:lang w:eastAsia="zh-CN"/>
                  <w14:ligatures w14:val="none"/>
                </w:rPr>
                <w:t>Pašvaldību likuma</w:t>
              </w:r>
            </w:hyperlink>
            <w:r w:rsidRPr="007618D9">
              <w:rPr>
                <w:rFonts w:ascii="Times New Roman" w:eastAsia="Times New Roman" w:hAnsi="Times New Roman" w:cs="Times New Roman"/>
                <w:color w:val="000000"/>
                <w:kern w:val="0"/>
                <w:sz w:val="24"/>
                <w:szCs w:val="24"/>
                <w:lang w:eastAsia="zh-CN"/>
                <w14:ligatures w14:val="none"/>
              </w:rPr>
              <w:t xml:space="preserve"> </w:t>
            </w:r>
            <w:hyperlink r:id="rId6" w:anchor="_blank" w:history="1">
              <w:r w:rsidRPr="007618D9">
                <w:rPr>
                  <w:rFonts w:ascii="Times New Roman" w:eastAsia="Times New Roman" w:hAnsi="Times New Roman" w:cs="Times New Roman"/>
                  <w:color w:val="000000"/>
                  <w:kern w:val="0"/>
                  <w:sz w:val="24"/>
                  <w:szCs w:val="24"/>
                  <w:lang w:eastAsia="zh-CN"/>
                  <w14:ligatures w14:val="none"/>
                </w:rPr>
                <w:t>47. panta</w:t>
              </w:r>
            </w:hyperlink>
            <w:r w:rsidRPr="007618D9">
              <w:rPr>
                <w:rFonts w:ascii="Times New Roman" w:eastAsia="Times New Roman" w:hAnsi="Times New Roman" w:cs="Times New Roman"/>
                <w:color w:val="000000"/>
                <w:kern w:val="0"/>
                <w:sz w:val="24"/>
                <w:szCs w:val="24"/>
                <w:lang w:eastAsia="zh-CN"/>
                <w14:ligatures w14:val="none"/>
              </w:rPr>
              <w:t xml:space="preserve"> astotajai daļai.</w:t>
            </w:r>
          </w:p>
        </w:tc>
      </w:tr>
      <w:tr w:rsidR="003B51EA" w:rsidRPr="007618D9" w14:paraId="38D3099B" w14:textId="77777777" w:rsidTr="001939E7">
        <w:tc>
          <w:tcPr>
            <w:tcW w:w="2901" w:type="dxa"/>
            <w:tcBorders>
              <w:top w:val="single" w:sz="4" w:space="0" w:color="000000"/>
              <w:left w:val="single" w:sz="4" w:space="0" w:color="000000"/>
              <w:bottom w:val="single" w:sz="4" w:space="0" w:color="000000"/>
            </w:tcBorders>
            <w:shd w:val="clear" w:color="auto" w:fill="auto"/>
          </w:tcPr>
          <w:p w14:paraId="206C2492" w14:textId="77777777" w:rsidR="003B51EA" w:rsidRPr="007618D9" w:rsidRDefault="003B51EA" w:rsidP="001939E7">
            <w:pPr>
              <w:tabs>
                <w:tab w:val="left" w:pos="8364"/>
              </w:tabs>
              <w:suppressAutoHyphens/>
              <w:spacing w:after="0" w:line="240" w:lineRule="auto"/>
              <w:jc w:val="both"/>
              <w:rPr>
                <w:rFonts w:ascii="Calibri" w:eastAsia="Calibri" w:hAnsi="Calibri" w:cs="Calibri"/>
                <w:b/>
                <w:color w:val="000000"/>
                <w:kern w:val="0"/>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t>5. Ietekme uz pašvaldības funkcijām un cilvēkresursiem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FC3A930" w14:textId="77777777" w:rsidR="003B51EA" w:rsidRPr="007618D9" w:rsidRDefault="003B51EA" w:rsidP="001939E7">
            <w:pPr>
              <w:suppressAutoHyphens/>
              <w:spacing w:after="120" w:line="240" w:lineRule="auto"/>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et-EE"/>
                <w14:ligatures w14:val="none"/>
              </w:rPr>
              <w:t>5.1. Noteikumi ir izstrādāti pašvaldības autonomo funkciju labākai nodrošināšanai.</w:t>
            </w:r>
          </w:p>
          <w:p w14:paraId="403E8076" w14:textId="77777777" w:rsidR="003B51EA" w:rsidRPr="007618D9" w:rsidRDefault="003B51EA" w:rsidP="001939E7">
            <w:pPr>
              <w:suppressAutoHyphens/>
              <w:autoSpaceDE w:val="0"/>
              <w:spacing w:after="120" w:line="285" w:lineRule="atLeast"/>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lastRenderedPageBreak/>
              <w:t xml:space="preserve">5.2. Saistošo  noteikumu izpilde notiks iesaistot esošos cilvēkresursus. Pašvaldībā papildus institūcijas un štata vietas netiks radītas. </w:t>
            </w:r>
          </w:p>
        </w:tc>
      </w:tr>
      <w:tr w:rsidR="003B51EA" w:rsidRPr="007618D9" w14:paraId="21DC9192" w14:textId="77777777" w:rsidTr="001939E7">
        <w:trPr>
          <w:trHeight w:val="70"/>
        </w:trPr>
        <w:tc>
          <w:tcPr>
            <w:tcW w:w="2901" w:type="dxa"/>
            <w:tcBorders>
              <w:top w:val="single" w:sz="4" w:space="0" w:color="000000"/>
              <w:left w:val="single" w:sz="4" w:space="0" w:color="000000"/>
              <w:bottom w:val="single" w:sz="4" w:space="0" w:color="000000"/>
            </w:tcBorders>
            <w:shd w:val="clear" w:color="auto" w:fill="auto"/>
          </w:tcPr>
          <w:p w14:paraId="132457E0" w14:textId="77777777" w:rsidR="003B51EA" w:rsidRPr="007618D9" w:rsidRDefault="003B51EA" w:rsidP="001939E7">
            <w:pPr>
              <w:tabs>
                <w:tab w:val="left" w:pos="8364"/>
              </w:tabs>
              <w:suppressAutoHyphens/>
              <w:spacing w:after="0" w:line="240" w:lineRule="auto"/>
              <w:rPr>
                <w:rFonts w:ascii="Times New Roman" w:eastAsia="Times New Roman" w:hAnsi="Times New Roman" w:cs="Times New Roman"/>
                <w:b/>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zh-CN"/>
                <w14:ligatures w14:val="none"/>
              </w:rPr>
              <w:lastRenderedPageBreak/>
              <w:t>6.Izpildes nodrošināšana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44BFAAC" w14:textId="77777777" w:rsidR="003B51EA" w:rsidRPr="007618D9" w:rsidRDefault="003B51EA" w:rsidP="001939E7">
            <w:pPr>
              <w:tabs>
                <w:tab w:val="left" w:pos="8364"/>
              </w:tabs>
              <w:suppressAutoHyphens/>
              <w:autoSpaceDE w:val="0"/>
              <w:spacing w:after="0" w:line="285" w:lineRule="atLeast"/>
              <w:jc w:val="both"/>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Noteikumu izpildi nodrošina pašvaldības administrācija.</w:t>
            </w:r>
          </w:p>
        </w:tc>
      </w:tr>
      <w:tr w:rsidR="003B51EA" w:rsidRPr="007618D9" w14:paraId="3683F3C7" w14:textId="77777777" w:rsidTr="001939E7">
        <w:trPr>
          <w:trHeight w:val="1247"/>
        </w:trPr>
        <w:tc>
          <w:tcPr>
            <w:tcW w:w="2901" w:type="dxa"/>
            <w:tcBorders>
              <w:top w:val="single" w:sz="4" w:space="0" w:color="000000"/>
              <w:left w:val="single" w:sz="4" w:space="0" w:color="000000"/>
              <w:bottom w:val="single" w:sz="4" w:space="0" w:color="000000"/>
            </w:tcBorders>
            <w:shd w:val="clear" w:color="auto" w:fill="auto"/>
          </w:tcPr>
          <w:p w14:paraId="25C955E6" w14:textId="77777777" w:rsidR="003B51EA" w:rsidRPr="007618D9" w:rsidRDefault="003B51EA" w:rsidP="001939E7">
            <w:pPr>
              <w:tabs>
                <w:tab w:val="left" w:pos="8364"/>
              </w:tabs>
              <w:suppressAutoHyphens/>
              <w:spacing w:after="0" w:line="240" w:lineRule="auto"/>
              <w:rPr>
                <w:rFonts w:ascii="Times New Roman" w:eastAsia="Times New Roman" w:hAnsi="Times New Roman" w:cs="Times New Roman"/>
                <w:b/>
                <w:color w:val="000000"/>
                <w:kern w:val="0"/>
                <w:sz w:val="24"/>
                <w:szCs w:val="24"/>
                <w:lang w:eastAsia="zh-CN"/>
                <w14:ligatures w14:val="none"/>
              </w:rPr>
            </w:pPr>
            <w:r w:rsidRPr="007618D9">
              <w:rPr>
                <w:rFonts w:ascii="Times New Roman" w:eastAsia="Times New Roman" w:hAnsi="Times New Roman" w:cs="Times New Roman"/>
                <w:b/>
                <w:color w:val="000000"/>
                <w:kern w:val="0"/>
                <w:sz w:val="24"/>
                <w:szCs w:val="24"/>
                <w:lang w:eastAsia="ar-SA"/>
                <w14:ligatures w14:val="none"/>
              </w:rPr>
              <w:t>7. Prasību un izmaksu samērīgumu pret ieguvumiem, ko sniedz mērķa sasniegšana.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7F11373" w14:textId="77777777" w:rsidR="003B51EA" w:rsidRPr="007618D9" w:rsidRDefault="003B51EA" w:rsidP="001939E7">
            <w:pPr>
              <w:tabs>
                <w:tab w:val="left" w:pos="8364"/>
              </w:tabs>
              <w:suppressAutoHyphens/>
              <w:autoSpaceDE w:val="0"/>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3B51EA" w:rsidRPr="007618D9" w14:paraId="6B86B461" w14:textId="77777777" w:rsidTr="001939E7">
        <w:trPr>
          <w:trHeight w:val="10765"/>
        </w:trPr>
        <w:tc>
          <w:tcPr>
            <w:tcW w:w="2901" w:type="dxa"/>
            <w:tcBorders>
              <w:top w:val="single" w:sz="4" w:space="0" w:color="000000"/>
              <w:left w:val="single" w:sz="4" w:space="0" w:color="000000"/>
              <w:bottom w:val="single" w:sz="4" w:space="0" w:color="000000"/>
            </w:tcBorders>
            <w:shd w:val="clear" w:color="auto" w:fill="auto"/>
          </w:tcPr>
          <w:p w14:paraId="7F2BDA54" w14:textId="77777777" w:rsidR="003B51EA" w:rsidRPr="007618D9" w:rsidRDefault="003B51EA" w:rsidP="001939E7">
            <w:pPr>
              <w:suppressAutoHyphens/>
              <w:spacing w:after="0" w:line="240" w:lineRule="auto"/>
              <w:jc w:val="both"/>
              <w:rPr>
                <w:rFonts w:ascii="Calibri" w:eastAsia="Calibri" w:hAnsi="Calibri" w:cs="Calibri"/>
                <w:b/>
                <w:color w:val="000000"/>
                <w:kern w:val="0"/>
                <w:lang w:eastAsia="zh-CN"/>
                <w14:ligatures w14:val="none"/>
              </w:rPr>
            </w:pPr>
            <w:r w:rsidRPr="007618D9">
              <w:rPr>
                <w:rFonts w:ascii="Times New Roman" w:eastAsia="Times New Roman" w:hAnsi="Times New Roman" w:cs="Times New Roman"/>
                <w:b/>
                <w:color w:val="000000"/>
                <w:kern w:val="0"/>
                <w:sz w:val="24"/>
                <w:szCs w:val="24"/>
                <w:lang w:eastAsia="ar-SA"/>
                <w14:ligatures w14:val="none"/>
              </w:rPr>
              <w:t>8. Izstrādes gaitā veiktās konsultācijas ar privātpersonām un institūcijām.</w:t>
            </w:r>
          </w:p>
          <w:p w14:paraId="5063BBD4" w14:textId="77777777" w:rsidR="003B51EA" w:rsidRPr="007618D9" w:rsidRDefault="003B51EA" w:rsidP="001939E7">
            <w:pPr>
              <w:tabs>
                <w:tab w:val="left" w:pos="8364"/>
              </w:tabs>
              <w:suppressAutoHyphens/>
              <w:spacing w:after="0" w:line="240" w:lineRule="auto"/>
              <w:rPr>
                <w:rFonts w:ascii="Times New Roman" w:eastAsia="Times New Roman" w:hAnsi="Times New Roman" w:cs="Times New Roman"/>
                <w:b/>
                <w:color w:val="000000"/>
                <w:kern w:val="0"/>
                <w:sz w:val="24"/>
                <w:szCs w:val="24"/>
                <w:lang w:eastAsia="zh-CN"/>
                <w14:ligatures w14:val="none"/>
              </w:rPr>
            </w:pP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D29A2D6" w14:textId="77777777" w:rsidR="003B51EA" w:rsidRPr="007618D9" w:rsidRDefault="003B51EA" w:rsidP="001939E7">
            <w:pPr>
              <w:tabs>
                <w:tab w:val="left" w:pos="8364"/>
              </w:tabs>
              <w:suppressAutoHyphens/>
              <w:autoSpaceDE w:val="0"/>
              <w:snapToGrid w:val="0"/>
              <w:spacing w:after="120" w:line="240" w:lineRule="auto"/>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8.1. Noteikumu izstrādes procesā notikušas konsultācijas ar  to izpildes nodrošināšanā iesaistītajām institūcijām un privātpersonām.</w:t>
            </w:r>
          </w:p>
          <w:p w14:paraId="6158B804" w14:textId="77777777" w:rsidR="003B51EA" w:rsidRPr="007618D9" w:rsidRDefault="003B51EA" w:rsidP="001939E7">
            <w:pPr>
              <w:suppressAutoHyphens/>
              <w:autoSpaceDE w:val="0"/>
              <w:spacing w:after="120" w:line="285" w:lineRule="atLeast"/>
              <w:jc w:val="both"/>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val="x-none" w:eastAsia="zh-CN"/>
                <w14:ligatures w14:val="none"/>
              </w:rPr>
              <w:t xml:space="preserve">8.2. </w:t>
            </w:r>
            <w:r w:rsidRPr="007618D9">
              <w:rPr>
                <w:rFonts w:ascii="Times New Roman" w:eastAsia="Times New Roman" w:hAnsi="Times New Roman" w:cs="Times New Roman"/>
                <w:color w:val="000000"/>
                <w:kern w:val="0"/>
                <w:sz w:val="24"/>
                <w:szCs w:val="24"/>
                <w:lang w:eastAsia="zh-CN"/>
                <w14:ligatures w14:val="none"/>
              </w:rPr>
              <w:t>Sabiedrības līdzdalības veids – informācijas publicēšana pašvaldības tīmekļvietnē un iesniegto priekšlikumu izvērtēšana.</w:t>
            </w:r>
          </w:p>
          <w:p w14:paraId="23986E36" w14:textId="77777777" w:rsidR="003B51EA" w:rsidRPr="007618D9" w:rsidRDefault="003B51EA" w:rsidP="001939E7">
            <w:pPr>
              <w:suppressAutoHyphens/>
              <w:autoSpaceDE w:val="0"/>
              <w:spacing w:after="120" w:line="285" w:lineRule="atLeast"/>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2023.gada 30.jūnijā un 24.jūlijā saņemti privātpersonu iesniegumi, kuri daļēji ņemti vērā.</w:t>
            </w:r>
          </w:p>
          <w:p w14:paraId="29C8D1A7" w14:textId="77777777" w:rsidR="003B51EA" w:rsidRPr="007618D9" w:rsidRDefault="003B51EA" w:rsidP="001939E7">
            <w:pPr>
              <w:suppressAutoHyphens/>
              <w:autoSpaceDE w:val="0"/>
              <w:spacing w:after="120" w:line="285" w:lineRule="atLeast"/>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Nav ņemti vērā šādi privātpersonu priekšlikumi:</w:t>
            </w:r>
          </w:p>
          <w:p w14:paraId="181FCAD0" w14:textId="77777777" w:rsidR="003B51EA" w:rsidRPr="007618D9" w:rsidRDefault="003B51EA" w:rsidP="003B51EA">
            <w:pPr>
              <w:numPr>
                <w:ilvl w:val="0"/>
                <w:numId w:val="1"/>
              </w:numPr>
              <w:suppressAutoHyphens/>
              <w:autoSpaceDE w:val="0"/>
              <w:spacing w:after="0" w:line="285" w:lineRule="atLeast"/>
              <w:ind w:left="280" w:hanging="280"/>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papildināt Noteikumu 10.punktu nosakot, ka par Padomes locekļiem nevar būt pašvaldības administrācijas struktūrvienību un pašvaldības iestāžu vadītāji. Priekšlikums nav ņemts vērā, jo Pašvaldību likuma 58.panta ceturtajā daļā ir izsmeļoši uzskaitītas personas, kuras nevar būt par Padomes locekļiem.</w:t>
            </w:r>
          </w:p>
          <w:p w14:paraId="16B44A8F" w14:textId="77777777" w:rsidR="003B51EA" w:rsidRPr="007618D9" w:rsidRDefault="003B51EA" w:rsidP="003B51EA">
            <w:pPr>
              <w:numPr>
                <w:ilvl w:val="0"/>
                <w:numId w:val="1"/>
              </w:numPr>
              <w:suppressAutoHyphens/>
              <w:autoSpaceDE w:val="0"/>
              <w:spacing w:after="0" w:line="285" w:lineRule="atLeast"/>
              <w:ind w:left="280" w:hanging="280"/>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Noteikumu 11.punktā nenoteikt iedzīvotāju skaitu, kuri izvirza padomes kandidātu. Priekšlikums netika atbalstīts, jo minimālā to iedzīvotāju skaita nenoteikšana, kuri izvirza padomes kandidātu, nenodrošina to, ka iedzīvotāji atbalsta padomes kandidātu un padomes kandidāts varētu paust iedzīvotāju viedokli.</w:t>
            </w:r>
          </w:p>
          <w:p w14:paraId="1D9CFDE2" w14:textId="77777777" w:rsidR="003B51EA" w:rsidRPr="007618D9" w:rsidRDefault="003B51EA" w:rsidP="003B51EA">
            <w:pPr>
              <w:numPr>
                <w:ilvl w:val="0"/>
                <w:numId w:val="1"/>
              </w:numPr>
              <w:suppressAutoHyphens/>
              <w:autoSpaceDE w:val="0"/>
              <w:spacing w:after="0" w:line="285" w:lineRule="atLeast"/>
              <w:ind w:left="280" w:hanging="280"/>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Precizēt Noteikumu 36.punktu, paredzot, ka 36.punktā minētās juridiskās personas pārstāv to pārstāvji. Priekšlikums netika atbalstīts, jo biedrību un nodibinājumu pārstāvības nosacījumi ir noteikti Biedrību un nodibinājumu likumā, savukārt komersantu pārstāvības  nosacījumi ir regulēti Komerclikumā.</w:t>
            </w:r>
          </w:p>
          <w:p w14:paraId="2AC487D7" w14:textId="77777777" w:rsidR="003B51EA" w:rsidRPr="007618D9" w:rsidRDefault="003B51EA" w:rsidP="003B51EA">
            <w:pPr>
              <w:numPr>
                <w:ilvl w:val="0"/>
                <w:numId w:val="1"/>
              </w:numPr>
              <w:suppressAutoHyphens/>
              <w:autoSpaceDE w:val="0"/>
              <w:spacing w:after="0" w:line="285" w:lineRule="atLeast"/>
              <w:ind w:left="280" w:hanging="280"/>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Precizēt Noteikumu 40.punktu nosakot, ka informācija par gaidāmo Padomes sēdi publicējama septiņas dienas pirms sēdes norises. Šāda termiņa noteikšana var ierobežot Padomes iespējas operatīvi risināt iedzīvotāju intereses skarošus jautājumus.</w:t>
            </w:r>
          </w:p>
          <w:p w14:paraId="509C1A8C" w14:textId="77777777" w:rsidR="003B51EA" w:rsidRPr="007618D9" w:rsidRDefault="003B51EA" w:rsidP="003B51EA">
            <w:pPr>
              <w:numPr>
                <w:ilvl w:val="0"/>
                <w:numId w:val="1"/>
              </w:numPr>
              <w:suppressAutoHyphens/>
              <w:autoSpaceDE w:val="0"/>
              <w:spacing w:after="0" w:line="285" w:lineRule="atLeast"/>
              <w:ind w:left="280" w:hanging="280"/>
              <w:jc w:val="both"/>
              <w:rPr>
                <w:rFonts w:ascii="Times New Roman" w:eastAsia="Times New Roman" w:hAnsi="Times New Roman" w:cs="Times New Roman"/>
                <w:color w:val="000000"/>
                <w:kern w:val="0"/>
                <w:sz w:val="24"/>
                <w:szCs w:val="24"/>
                <w:lang w:eastAsia="zh-CN"/>
                <w14:ligatures w14:val="none"/>
              </w:rPr>
            </w:pPr>
            <w:r w:rsidRPr="007618D9">
              <w:rPr>
                <w:rFonts w:ascii="Times New Roman" w:eastAsia="Times New Roman" w:hAnsi="Times New Roman" w:cs="Times New Roman"/>
                <w:color w:val="000000"/>
                <w:kern w:val="0"/>
                <w:sz w:val="24"/>
                <w:szCs w:val="24"/>
                <w:lang w:eastAsia="zh-CN"/>
                <w14:ligatures w14:val="none"/>
              </w:rPr>
              <w:t>Priekšlikums izvērtēt Noteikumu 44.punkta būtību, tajā skaitā Domes priekšsēdētāja lēmumu pieņemšanas pamatotību. Priekšlikums nav ņemts vērā, jo nav definēta priekšlikuma būtība. Domes priekšsēdētāja pilnvaras ir noteiktas “Pašvaldību likumā”.</w:t>
            </w:r>
          </w:p>
          <w:p w14:paraId="0FB345BA" w14:textId="77777777" w:rsidR="003B51EA" w:rsidRPr="007618D9" w:rsidRDefault="003B51EA" w:rsidP="001939E7">
            <w:pPr>
              <w:suppressAutoHyphens/>
              <w:autoSpaceDE w:val="0"/>
              <w:spacing w:after="0" w:line="285" w:lineRule="atLeast"/>
              <w:jc w:val="both"/>
              <w:rPr>
                <w:rFonts w:ascii="Times New Roman" w:eastAsia="Times New Roman" w:hAnsi="Times New Roman" w:cs="Times New Roman"/>
                <w:color w:val="000000"/>
                <w:kern w:val="0"/>
                <w:lang w:val="x-none" w:eastAsia="zh-CN"/>
                <w14:ligatures w14:val="none"/>
              </w:rPr>
            </w:pPr>
            <w:r w:rsidRPr="007618D9">
              <w:rPr>
                <w:rFonts w:ascii="Times New Roman" w:eastAsia="Times New Roman" w:hAnsi="Times New Roman" w:cs="Times New Roman"/>
                <w:color w:val="000000"/>
                <w:kern w:val="0"/>
                <w:sz w:val="24"/>
                <w:szCs w:val="24"/>
                <w:lang w:eastAsia="zh-CN"/>
                <w14:ligatures w14:val="none"/>
              </w:rPr>
              <w:t>8.3. Noteikumu projekts publicēts  pašvaldības tīmekļvietnē no 2023. gada 12. jūlija  līdz 2023. gada 27. jūlijam.</w:t>
            </w:r>
          </w:p>
        </w:tc>
      </w:tr>
    </w:tbl>
    <w:p w14:paraId="29C2D5D7" w14:textId="77777777" w:rsidR="003B51EA" w:rsidRPr="007618D9" w:rsidRDefault="003B51EA" w:rsidP="003B51EA">
      <w:pPr>
        <w:suppressAutoHyphens/>
        <w:spacing w:after="0" w:line="240" w:lineRule="auto"/>
        <w:rPr>
          <w:rFonts w:ascii="Times New Roman" w:eastAsia="Times New Roman" w:hAnsi="Times New Roman" w:cs="Times New Roman"/>
          <w:color w:val="000000"/>
          <w:kern w:val="0"/>
          <w:sz w:val="24"/>
          <w:szCs w:val="24"/>
          <w:lang w:eastAsia="zh-CN"/>
          <w14:ligatures w14:val="none"/>
        </w:rPr>
      </w:pPr>
    </w:p>
    <w:p w14:paraId="32926276" w14:textId="77777777" w:rsidR="003B51EA" w:rsidRPr="007618D9" w:rsidRDefault="003B51EA" w:rsidP="003B51EA">
      <w:pPr>
        <w:suppressAutoHyphens/>
        <w:spacing w:after="0" w:line="240" w:lineRule="auto"/>
        <w:rPr>
          <w:rFonts w:ascii="Times New Roman" w:eastAsia="Times New Roman" w:hAnsi="Times New Roman" w:cs="Times New Roman"/>
          <w:color w:val="000000"/>
          <w:kern w:val="0"/>
          <w:sz w:val="24"/>
          <w:szCs w:val="24"/>
          <w:lang w:eastAsia="zh-CN"/>
          <w14:ligatures w14:val="none"/>
        </w:rPr>
      </w:pPr>
    </w:p>
    <w:p w14:paraId="34D81C0A" w14:textId="77777777" w:rsidR="003B51EA" w:rsidRPr="009D0F1E" w:rsidRDefault="003B51EA" w:rsidP="003B51EA">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G.Safranovičs</w:t>
      </w:r>
      <w:proofErr w:type="spellEnd"/>
    </w:p>
    <w:p w14:paraId="36E54986" w14:textId="77777777" w:rsidR="00F12106" w:rsidRDefault="00F12106"/>
    <w:sectPr w:rsidR="00F12106" w:rsidSect="003B51E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21EB2"/>
    <w:multiLevelType w:val="hybridMultilevel"/>
    <w:tmpl w:val="3E66619C"/>
    <w:lvl w:ilvl="0" w:tplc="416E9EE4">
      <w:start w:val="1"/>
      <w:numFmt w:val="decimal"/>
      <w:lvlText w:val="%1)"/>
      <w:lvlJc w:val="left"/>
      <w:pPr>
        <w:ind w:left="825" w:hanging="4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265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EA"/>
    <w:rsid w:val="003B51EA"/>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A0E9"/>
  <w15:chartTrackingRefBased/>
  <w15:docId w15:val="{D918D94C-3C22-4F02-986C-338BBE10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3402</Words>
  <Characters>1940</Characters>
  <Application>Microsoft Office Word</Application>
  <DocSecurity>0</DocSecurity>
  <Lines>16</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2023-10-05T13:48:00Z</dcterms:created>
  <dcterms:modified xsi:type="dcterms:W3CDTF">2023-10-05T13:49:00Z</dcterms:modified>
</cp:coreProperties>
</file>