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2EB6" w14:textId="77777777" w:rsidR="00442019" w:rsidRDefault="00442019" w:rsidP="00442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Paskaidrojuma raksts Dobeles novada domes saistošajiem noteikumiem Nr.23 ’’Grozījumi 2023. gada 3. februāra saistošajos noteikumos Nr. 6 ’’Dobeles novada pašvaldības budžets 2023. gadam”’’</w:t>
      </w:r>
    </w:p>
    <w:p w14:paraId="43BFE072" w14:textId="77777777" w:rsidR="00442019" w:rsidRDefault="00442019" w:rsidP="00442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25792" w14:textId="77777777" w:rsidR="00442019" w:rsidRDefault="00442019" w:rsidP="004420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 Dobeles novada pašvaldības (turpmāk tekstā –Pašvaldība) iepriekš pieņemtajiem lēmumiem, saņemtajiem iestāžu, struktūrvienību iesniegumiem, Pašvaldības 2023.gada budžeta grozījumos apkopoti sekojoši grozījumu priekšlikumi:</w:t>
      </w:r>
    </w:p>
    <w:p w14:paraId="61B653EE" w14:textId="77777777" w:rsidR="00442019" w:rsidRDefault="00442019" w:rsidP="0044201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Precizēti pašvaldības budžeta ieņēmumi un izdevumi;</w:t>
      </w:r>
    </w:p>
    <w:p w14:paraId="2ABEADC6" w14:textId="77777777" w:rsidR="00442019" w:rsidRDefault="00442019" w:rsidP="0044201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Precizēti izdevumi pamatbudžetā pa valdības funkcionālajām kategorijām un ekonomiskās klasifikācijas kodiem;</w:t>
      </w:r>
    </w:p>
    <w:p w14:paraId="701D5660" w14:textId="77777777" w:rsidR="00442019" w:rsidRDefault="00442019" w:rsidP="0044201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Precizēti izdevumi iestādēm un struktūrvienībām.</w:t>
      </w:r>
    </w:p>
    <w:p w14:paraId="30878BB9" w14:textId="77777777" w:rsidR="00442019" w:rsidRDefault="00442019" w:rsidP="0044201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B0812F2" w14:textId="77777777" w:rsidR="00442019" w:rsidRDefault="00442019" w:rsidP="00442019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14:paraId="5FCBA67A" w14:textId="77777777" w:rsidR="00442019" w:rsidRDefault="00442019" w:rsidP="0044201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apstiprināto projektu ieņēmumiem un citiem prognozētajiem ieņēmumiem, palielināti un precizēti budžeta ieņēmumi, kopsummā par  </w:t>
      </w:r>
      <w:r>
        <w:rPr>
          <w:rFonts w:ascii="Times New Roman" w:hAnsi="Times New Roman" w:cs="Times New Roman"/>
          <w:b/>
          <w:sz w:val="24"/>
          <w:szCs w:val="24"/>
        </w:rPr>
        <w:t xml:space="preserve">EUR 4 571 686, </w:t>
      </w:r>
      <w:r>
        <w:rPr>
          <w:rFonts w:ascii="Times New Roman" w:hAnsi="Times New Roman" w:cs="Times New Roman"/>
          <w:sz w:val="24"/>
          <w:szCs w:val="24"/>
        </w:rPr>
        <w:t>tai skaitā:</w:t>
      </w:r>
    </w:p>
    <w:p w14:paraId="22BE8AFC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Nodokļu ieņēmumi palielināti par EUR 385 814, t.sk;</w:t>
      </w:r>
    </w:p>
    <w:p w14:paraId="02E6B846" w14:textId="77777777" w:rsidR="00442019" w:rsidRDefault="00442019" w:rsidP="00442019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nodoklis EUR 375 639;</w:t>
      </w:r>
    </w:p>
    <w:p w14:paraId="6837F6EC" w14:textId="77777777" w:rsidR="00442019" w:rsidRDefault="00442019" w:rsidP="00442019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dabas resursu nodoklis EUR 10 175; </w:t>
      </w:r>
    </w:p>
    <w:p w14:paraId="46089CFE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Mērķdotācijas pašvaldību budžetiem palielinātas par EUR 3 983 072 t.sk;</w:t>
      </w:r>
    </w:p>
    <w:p w14:paraId="537BA446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429330"/>
      <w:r>
        <w:rPr>
          <w:rFonts w:ascii="Times New Roman" w:hAnsi="Times New Roman" w:cs="Times New Roman"/>
          <w:sz w:val="24"/>
          <w:szCs w:val="24"/>
        </w:rPr>
        <w:t xml:space="preserve">finansējums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 programmas "Līdzekļi neparedzētiem gadījumiem" </w:t>
      </w:r>
      <w:bookmarkStart w:id="1" w:name="_Hlk14548884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vētras postījumu novēršanai </w:t>
      </w:r>
      <w:r>
        <w:rPr>
          <w:rFonts w:ascii="Times New Roman" w:hAnsi="Times New Roman" w:cs="Times New Roman"/>
          <w:sz w:val="24"/>
          <w:szCs w:val="24"/>
        </w:rPr>
        <w:t xml:space="preserve">EUR 3 850 000 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( t.sk mājokļu atbalsts iedzīvotājiem EUR 1 800 000, krīzes atbalsts iedzīvotājiem EUR 270 000;bīstamo atkritumu apsaimniekošanai EUR 700 000; ēku, būvju remontiem un apsaimniekošanai EUR 1 080 000) ;</w:t>
      </w:r>
    </w:p>
    <w:p w14:paraId="4959EFC4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4819691"/>
      <w:bookmarkEnd w:id="1"/>
      <w:r>
        <w:rPr>
          <w:rFonts w:ascii="Times New Roman" w:hAnsi="Times New Roman" w:cs="Times New Roman"/>
          <w:sz w:val="24"/>
          <w:szCs w:val="24"/>
        </w:rPr>
        <w:t xml:space="preserve">finansējums pedagogu tālākizglītības un metodiskā centra funkciju nodrošināšanai plānošanas reģionā EUR 4 377; </w:t>
      </w:r>
    </w:p>
    <w:bookmarkEnd w:id="2"/>
    <w:p w14:paraId="1A4FFFFB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asistentu pakalpojumiem ( izglītības iestādēs) EUR 24 680;</w:t>
      </w:r>
    </w:p>
    <w:p w14:paraId="0A1C087E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sociālā atbalsta pasākumiem Ukrainas civiliedzīvotājiem EUR 28 997 (marts-jūnijs);</w:t>
      </w:r>
    </w:p>
    <w:p w14:paraId="707E881C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817852"/>
      <w:r>
        <w:rPr>
          <w:rFonts w:ascii="Times New Roman" w:hAnsi="Times New Roman" w:cs="Times New Roman"/>
          <w:sz w:val="24"/>
          <w:szCs w:val="24"/>
        </w:rPr>
        <w:t>finansējums nepilngadīgo Ukrainas civiliedzīvotāju izglītības nodrošināšanai EUR 18 294 (marts-jūnijs);</w:t>
      </w:r>
    </w:p>
    <w:p w14:paraId="41389F2B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5428047"/>
      <w:bookmarkEnd w:id="3"/>
      <w:r>
        <w:rPr>
          <w:rFonts w:ascii="Times New Roman" w:hAnsi="Times New Roman" w:cs="Times New Roman"/>
          <w:sz w:val="24"/>
          <w:szCs w:val="24"/>
        </w:rPr>
        <w:t xml:space="preserve">finansējums projekta “Atbalsts Ukrainas un Latvijas bērnu un jauniešu nometnēm” EUR 12 500; </w:t>
      </w:r>
    </w:p>
    <w:p w14:paraId="343F1E59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ieņēmumu precizēšana starp ieņēmumu klasifikācijas kodiem –  EUR 127 800 </w:t>
      </w:r>
      <w:r>
        <w:rPr>
          <w:rFonts w:ascii="Times New Roman" w:hAnsi="Times New Roman" w:cs="Times New Roman"/>
          <w:i/>
          <w:iCs/>
          <w:sz w:val="24"/>
          <w:szCs w:val="24"/>
        </w:rPr>
        <w:t>( no EKK koda 18.630)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747BFB1E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finansējums </w:t>
      </w:r>
      <w:bookmarkStart w:id="5" w:name="_Hlk145488323"/>
      <w:r>
        <w:rPr>
          <w:rFonts w:ascii="Times New Roman" w:hAnsi="Times New Roman" w:cs="Times New Roman"/>
          <w:sz w:val="24"/>
          <w:szCs w:val="24"/>
        </w:rPr>
        <w:t>dziesmu un deju svētku organizēšanai, samazinājums EUR 83 576;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535DB658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Valsts budžeta uzturēšanas izdevumu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samazināti par EUR 48 405, samazinājumu veido starpība starp saņemto finansējumu un ieņēmumu precizēšanu  starp ieņēmumu klasifikācijas kodiem , t.sk;</w:t>
      </w:r>
    </w:p>
    <w:p w14:paraId="4D291EF7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projektam “Sociālās aprūpes centra “Tērvete” energoefektivitātes uzlabošana” Nr. 4.2.2.0/21/A/074 palielināts par EUR 54 000;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iestādēm saņemtie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transferti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Eiropas Savienības politiku instrumentu un pārējās ārvalstu finanšu palīdzības līdzfinansētajiem projektiem (pasākumiem)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D95D122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projekta “Atbalsts priekšlaicīgai mācību pārtraukšanas samazināšanai” finansējums EUR 5 522;</w:t>
      </w:r>
    </w:p>
    <w:p w14:paraId="3784D24E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5401918"/>
      <w:r>
        <w:rPr>
          <w:rFonts w:ascii="Times New Roman" w:hAnsi="Times New Roman" w:cs="Times New Roman"/>
          <w:sz w:val="24"/>
          <w:szCs w:val="24"/>
        </w:rPr>
        <w:t>finansējums Dobeles Amatniecības un vispārizglītojošā vidusskolas ERASMUS projektam “Sasniedz vairāk. Prakse ārzemes” EUR 16 723;</w:t>
      </w:r>
    </w:p>
    <w:bookmarkEnd w:id="6"/>
    <w:p w14:paraId="7D84C2B7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projektam “Proti un dari” EUR 3 150;</w:t>
      </w:r>
    </w:p>
    <w:p w14:paraId="692ED226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ieņēmumu precizēšana starp ieņēmumu klasifikācijas kodiem –  EUR 127 800 </w:t>
      </w:r>
      <w:r>
        <w:rPr>
          <w:rFonts w:ascii="Times New Roman" w:hAnsi="Times New Roman" w:cs="Times New Roman"/>
          <w:i/>
          <w:iCs/>
          <w:sz w:val="24"/>
          <w:szCs w:val="24"/>
        </w:rPr>
        <w:t>( uz EKK kodu 18.620)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4440FCC2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Maksas pakalpojumu un citu pašu ieņēmumu prognoze  palielināta  par EUR 251 205, t.sk:</w:t>
      </w:r>
    </w:p>
    <w:p w14:paraId="0C2D691C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saņemts noslēguma IV pārskata maksājums LAT-LIT projekta “Sekojot Livonijas ordeņa krustnešu gājienam rietumu Zemgalē LLI-453” EUR 152 536;</w:t>
      </w:r>
    </w:p>
    <w:p w14:paraId="4526075A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Sociālais dienests palielina  ieņēmumu prognozi par sniegtajiem Atelpas brīža maksas pakalpojumiem par EUR 32 000;</w:t>
      </w:r>
    </w:p>
    <w:p w14:paraId="5EF4D9AA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palielinātā ieņēmumu prognoze par sniegtajiem komunālajiem pakalpojumiem par EUR 65 000; </w:t>
      </w:r>
    </w:p>
    <w:p w14:paraId="724F4405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Izglītības pārvalde palielinātā ieņēmumu prognoze par sniegtajiem maksas pakalpojumiem EUR 1 669; </w:t>
      </w:r>
    </w:p>
    <w:p w14:paraId="65F157EB" w14:textId="77777777" w:rsidR="00442019" w:rsidRDefault="00442019" w:rsidP="0044201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5489569"/>
    </w:p>
    <w:p w14:paraId="76C6C5FC" w14:textId="77777777" w:rsidR="00442019" w:rsidRDefault="00442019" w:rsidP="00442019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Pamatbudžeta izdevumi</w:t>
      </w:r>
    </w:p>
    <w:bookmarkEnd w:id="7"/>
    <w:p w14:paraId="42A638CD" w14:textId="77777777" w:rsidR="00442019" w:rsidRDefault="00442019" w:rsidP="0044201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Budžeta izdevumu daļā palielināti un precizēti izdevumi pa funkcionālajām kategorijām un ekonomiskās klasifikācijas kodiem, kopsummā  par</w:t>
      </w:r>
      <w:r>
        <w:rPr>
          <w:rFonts w:ascii="Times New Roman" w:hAnsi="Times New Roman" w:cs="Times New Roman"/>
          <w:b/>
          <w:sz w:val="24"/>
          <w:szCs w:val="24"/>
        </w:rPr>
        <w:t xml:space="preserve"> EUR 3 561 511</w:t>
      </w:r>
      <w:r>
        <w:rPr>
          <w:rFonts w:ascii="Times New Roman" w:hAnsi="Times New Roman" w:cs="Times New Roman"/>
          <w:sz w:val="24"/>
          <w:szCs w:val="24"/>
        </w:rPr>
        <w:t>. Izdevumu finansēšana plānota no papildus  saņemtajiem ieņēmumiem.</w:t>
      </w:r>
    </w:p>
    <w:p w14:paraId="7DDDEBCF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Vispārējiem vadības dienestiem izdevumi palielināti par EUR 21 291, t.sk;</w:t>
      </w:r>
    </w:p>
    <w:p w14:paraId="45AC4E26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kases aizdevumu procentu nomaksai papildus novirzīts finansējums  EUR 21 291 apmērā;</w:t>
      </w:r>
    </w:p>
    <w:p w14:paraId="7E3EDBA5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Sabiedriskā kārtība un drošība  sadaļā izdevumi samazināti par EUR 75 262, samazinājumu  veido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izdevumu pārdale un </w:t>
      </w:r>
      <w:bookmarkStart w:id="8" w:name="_Hlk145429055"/>
      <w:r>
        <w:rPr>
          <w:rFonts w:ascii="Times New Roman" w:hAnsi="Times New Roman" w:cs="Times New Roman"/>
          <w:sz w:val="24"/>
          <w:szCs w:val="24"/>
        </w:rPr>
        <w:t>precizēšana starp struktūrvienībām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, t.sk: </w:t>
      </w:r>
    </w:p>
    <w:p w14:paraId="4C7D52F5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samazināts finansējums Pašvaldības policijai par EUR 72 000 </w:t>
      </w:r>
      <w:r>
        <w:rPr>
          <w:rFonts w:ascii="Times New Roman" w:hAnsi="Times New Roman" w:cs="Times New Roman"/>
          <w:i/>
          <w:iCs/>
          <w:sz w:val="24"/>
          <w:szCs w:val="24"/>
        </w:rPr>
        <w:t>( autotransporta iegāde</w:t>
      </w:r>
      <w:r>
        <w:rPr>
          <w:rFonts w:ascii="Times New Roman" w:hAnsi="Times New Roman" w:cs="Times New Roman"/>
          <w:sz w:val="24"/>
          <w:szCs w:val="24"/>
        </w:rPr>
        <w:t xml:space="preserve">), līdzekļi novirzīti atbalstam vētras laikā nodarīto zaudējumu atlīdzināšanai; </w:t>
      </w:r>
    </w:p>
    <w:p w14:paraId="7EE47151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izdevumu precizēšana starp struktūrvienībām EUR 3 262.</w:t>
      </w:r>
    </w:p>
    <w:p w14:paraId="1CDC3B58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Ekonomiskajai darbībai izdevumi palielināti par EUR 22 368, palielinājumu veido  papildus novirzītie līdzekļi, </w:t>
      </w:r>
      <w:bookmarkStart w:id="9" w:name="_Hlk145428756"/>
      <w:r>
        <w:rPr>
          <w:rFonts w:ascii="Times New Roman" w:hAnsi="Times New Roman" w:cs="Times New Roman"/>
          <w:sz w:val="24"/>
          <w:szCs w:val="24"/>
        </w:rPr>
        <w:t>precizēšana starp struktūrvienībām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DD6FD1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Viestura ielas (posmā no Viestura ielas 5 līdz Brīvības ielai) pārbūvei Dobelē, Dobeles novadā (1. kārta) papildus novirzīti EUR 10 861 būvuzraudzības un autoruzraudzības pakalpojumu apmaksai; </w:t>
      </w:r>
    </w:p>
    <w:p w14:paraId="15177E65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Liepu ielas Dobelē pārbūvei papildus novirzīti EUR 690, būvprojekta izstrādei  - </w:t>
      </w:r>
      <w:proofErr w:type="spellStart"/>
      <w:r>
        <w:rPr>
          <w:rFonts w:ascii="Times New Roman" w:hAnsi="Times New Roman" w:cs="Times New Roman"/>
          <w:sz w:val="24"/>
          <w:szCs w:val="24"/>
        </w:rPr>
        <w:t>kabeļlīnijas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pārcelšana, rezerves </w:t>
      </w:r>
      <w:proofErr w:type="spellStart"/>
      <w:r>
        <w:rPr>
          <w:rFonts w:ascii="Times New Roman" w:hAnsi="Times New Roman" w:cs="Times New Roman"/>
          <w:sz w:val="24"/>
          <w:szCs w:val="24"/>
        </w:rPr>
        <w:t>aizsargcauruļu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izbūve;  </w:t>
      </w:r>
    </w:p>
    <w:p w14:paraId="41589786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papildus novirzīts finansējums EUR 5 937 projekta Jāņa Čakstes ielas pārbūve 2. kārta( ātruma ierobežojošo vaļņu izbūvei); </w:t>
      </w:r>
    </w:p>
    <w:p w14:paraId="7EB9B74F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līdzekļu pārdale starp valdības funkcionālajam kategorijām  un struktūrvienībām sastāda EUR 4 880; </w:t>
      </w:r>
    </w:p>
    <w:p w14:paraId="35BA446A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teritoriju un mājokļu apsaimniekošanas izdevumi  palielinātie  par EUR 1 108 294 , palielinājumu  veido papildus novirzīti līdzekļi, līdzekļu pārdale starp valdības funkcionālajam kategorijām  un struktūrvienībām;</w:t>
      </w:r>
    </w:p>
    <w:p w14:paraId="45DF73F2" w14:textId="77777777" w:rsidR="00442019" w:rsidRDefault="00442019" w:rsidP="00442019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vētras postījumu novēršanai EUR 1 998 052 ( t.sk. Valsts atbalsts – EUR 1 780 000, pašvaldības līdzfinansējums EUR 218 052 );</w:t>
      </w:r>
    </w:p>
    <w:p w14:paraId="286FD1CC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finansējums projekta “Dobeles pilsētas stadiona rekonstrukcija” samazināts par EUR 840 872 </w:t>
      </w:r>
      <w:r>
        <w:rPr>
          <w:rFonts w:ascii="Times New Roman" w:hAnsi="Times New Roman" w:cs="Times New Roman"/>
          <w:i/>
          <w:iCs/>
          <w:sz w:val="24"/>
          <w:szCs w:val="24"/>
        </w:rPr>
        <w:t>( t.sk. Valsts kases aizņēmums samazināts  EUR 1 000 000, pašvaldības līdzfinansējums palielināts EUR 159 128);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05281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Bēnes pagastu pārvaldes tāmē “Mājokļu attīstība” papildus iestrādāts finansējums pašvaldības dzīvokļa remontam EUR 13 852 apmērā ( </w:t>
      </w:r>
      <w:r>
        <w:rPr>
          <w:rFonts w:ascii="Times New Roman" w:hAnsi="Times New Roman" w:cs="Times New Roman"/>
          <w:i/>
          <w:iCs/>
          <w:sz w:val="24"/>
          <w:szCs w:val="24"/>
        </w:rPr>
        <w:t>dzīvoklis nepieciešams pilngadību sasniegušiem bāreņiem);</w:t>
      </w:r>
    </w:p>
    <w:p w14:paraId="26F9FF13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45488691"/>
      <w:r>
        <w:rPr>
          <w:rFonts w:ascii="Times New Roman" w:hAnsi="Times New Roman" w:cs="Times New Roman"/>
          <w:sz w:val="24"/>
          <w:szCs w:val="24"/>
        </w:rPr>
        <w:t>līdzekļu pārdale starp valdības funkcionālajam kategorijām  un struktūrvienībām sastāda EUR 96 390;</w:t>
      </w:r>
    </w:p>
    <w:bookmarkEnd w:id="10"/>
    <w:p w14:paraId="5FBB3811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Kultūras un sporta  izdevumi samazināti par EUR 80 583, samazinājumu  veido papildus novirzītie līdzekļi,  līdzekļu pārdale starp struktūrvienībām un valdības funkcionālajam kategorijām;</w:t>
      </w:r>
    </w:p>
    <w:p w14:paraId="2C62DEE9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35298230"/>
      <w:r>
        <w:rPr>
          <w:rFonts w:ascii="Times New Roman" w:hAnsi="Times New Roman" w:cs="Times New Roman"/>
          <w:sz w:val="24"/>
          <w:szCs w:val="24"/>
        </w:rPr>
        <w:t xml:space="preserve">Krimūnu tautas nama tāmē papildus iestrādāts finansējums telpu remontdarbiem EUR 2 993 apmērā </w:t>
      </w:r>
      <w:r>
        <w:rPr>
          <w:rFonts w:ascii="Times New Roman" w:hAnsi="Times New Roman" w:cs="Times New Roman"/>
          <w:i/>
          <w:iCs/>
          <w:sz w:val="24"/>
          <w:szCs w:val="24"/>
        </w:rPr>
        <w:t>(plānoto darbu kopsumma EUR 12 993)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0E5859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dziesmu un deju svētku organizēšanai  samazināts par EUR 83 576;</w:t>
      </w:r>
    </w:p>
    <w:bookmarkEnd w:id="11"/>
    <w:p w14:paraId="09604805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Izglītībai izdevumi precizēti un palielināti par EUR 106 156 palielinājumu veido izdevumu pārdale starp valdības funkcionālajam kategorijām un struktūrvienībām, kā arī izdevumos iestrādāts  saņemtais Valsts finansējums t.sk:</w:t>
      </w:r>
    </w:p>
    <w:p w14:paraId="4DB79AB1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pedagogu tālākizglītības un metodiskā centra funkciju nodrošināšanai plānošanas reģionā EUR 4 377 apmērā iestrādāts izdevumos;</w:t>
      </w:r>
    </w:p>
    <w:p w14:paraId="17B65EF5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projekta “Atbalsts Ukrainas un Latvijas bērnu un jauniešu nometnēm” EUR 12 500 apmērā iestrādāts izdevumos;</w:t>
      </w:r>
    </w:p>
    <w:p w14:paraId="4A658AA3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finansējums nepilngadīgo Ukrainas civiliedzīvotāju izglītības nodrošināšanai EUR 18 294 apmērā iestrādāts izdevumos; </w:t>
      </w:r>
    </w:p>
    <w:p w14:paraId="34845A72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“Atbalsts priekšlaicīgai mācību pārtraukšanas samazināšanai” finansējums EUR 5 522 iestrādāts izdevumos;</w:t>
      </w:r>
    </w:p>
    <w:p w14:paraId="548E88FA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papildus Izglītības pārvaldei novirzīts finansējums EUR 2 902 apmērā vētras postījumu novēršanai </w:t>
      </w:r>
      <w:r>
        <w:rPr>
          <w:rFonts w:ascii="Times New Roman" w:hAnsi="Times New Roman" w:cs="Times New Roman"/>
          <w:i/>
          <w:sz w:val="24"/>
          <w:szCs w:val="24"/>
        </w:rPr>
        <w:t>( t.sk Riekstiņš PII EUR 544; Augstkalnes pamatskola EUR 2 076; Dobeles Mākslas skola EUR 282)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B29B62F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papildus Bērzupes speciālai pamatskolai novirzīts finansējums EUR 5 794 apmērā  pacēlāja ierīkošanai;</w:t>
      </w:r>
    </w:p>
    <w:p w14:paraId="0A3F2156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papildus PII “Jāņtārpiņš” novirzīts finansējums EUR 6 801 apmērā  āra lieveņu remontam; </w:t>
      </w:r>
    </w:p>
    <w:p w14:paraId="32EEA840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Dobeles Amatniecības un vispārizglītojošā vidusskolas ERASMUS projektam “Sasniedz vairāk. Prakse ārzemes” EUR 16 723 apmērā iestrādāts izdevumos;</w:t>
      </w:r>
    </w:p>
    <w:p w14:paraId="08B96816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asistentu pakalpojumiem ( izglītības iestādēs) EUR 24 680 iestrādāts izdevumos;</w:t>
      </w:r>
    </w:p>
    <w:p w14:paraId="4BDAB662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finansējums projektam “Proti un dari” EUR 3 150 apmērā iestrādāts izdevumos;</w:t>
      </w:r>
    </w:p>
    <w:p w14:paraId="2093B5C1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līdzekļu pārdale starp valdības funkcionālajam kategorijām  un struktūrvienībām sastāda EUR 5 413;</w:t>
      </w:r>
    </w:p>
    <w:p w14:paraId="5DB07305" w14:textId="77777777" w:rsidR="00442019" w:rsidRDefault="00442019" w:rsidP="00442019">
      <w:pPr>
        <w:pStyle w:val="ListParagraph"/>
        <w:numPr>
          <w:ilvl w:val="1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Sociālā aizsardzības izdevumi palielināti par EUR 2 459 247, palielinājumu veido saņemtais finansējums un  izdevumu pārdale starp valdības funkcionālajam kategorijām, t.sk:</w:t>
      </w:r>
    </w:p>
    <w:p w14:paraId="553972B6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saņemtais valsts finansējums sociālā atbalsta pasākumiem Ukrainas civiliedzīvotājiem EUR 28 997 apmērā  iestrādāts izdevumos;</w:t>
      </w:r>
    </w:p>
    <w:p w14:paraId="17F29F8A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papildus saņemtie ieņēmumi no Atelpas brīža pakalpojumiem iestrādāti izdevumos EUR 32 000; </w:t>
      </w:r>
    </w:p>
    <w:p w14:paraId="51DF286E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finansējums projektam “Sociālās aprūpes centra “Tērvete” energoefektivitātes uzlabošana” Nr. 4.2.2.0/21/A/074 EUR 54 000 iestrādāts iedevumos;</w:t>
      </w:r>
    </w:p>
    <w:p w14:paraId="791EDFBF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finansējums vētras postījumu novēršanai </w:t>
      </w:r>
      <w:r>
        <w:rPr>
          <w:rFonts w:ascii="Times New Roman" w:hAnsi="Times New Roman" w:cs="Times New Roman"/>
          <w:sz w:val="24"/>
          <w:szCs w:val="24"/>
        </w:rPr>
        <w:t>EUR 2 300 000 apmērā , t.sk;</w:t>
      </w:r>
    </w:p>
    <w:p w14:paraId="307A8FC9" w14:textId="77777777" w:rsidR="00442019" w:rsidRDefault="00442019" w:rsidP="00442019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valsts finansējums mājokļu atbalsts iedzīvotājiem EUR 1 800 000, pašvaldības līdzfinansējums EUR 200 000;</w:t>
      </w:r>
    </w:p>
    <w:p w14:paraId="68EACCFC" w14:textId="77777777" w:rsidR="00442019" w:rsidRDefault="00442019" w:rsidP="00442019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valsts finansējums krīzes atbalsts iedzīvotājiem EUR 270 000, pašvaldības līdzfinansējums EUR 30 000; </w:t>
      </w:r>
    </w:p>
    <w:p w14:paraId="12C6DDE1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papildus EUR 14 250 novirzīti papildus remontdarbiem Ādama iela 2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 t.sk siltummezgla pārbūvei EUR 11 833, papildus veicami remontdarbi EUR 2 417); </w:t>
      </w:r>
    </w:p>
    <w:p w14:paraId="723ABDA7" w14:textId="77777777" w:rsidR="00442019" w:rsidRDefault="00442019" w:rsidP="00442019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līdzekļu pārdale starp valdības funkcionālajam kategorijām  un struktūrvienībām sastāda EUR 30 000; </w:t>
      </w:r>
    </w:p>
    <w:p w14:paraId="528AA35B" w14:textId="77777777" w:rsidR="00442019" w:rsidRPr="000569F5" w:rsidRDefault="00442019" w:rsidP="0044201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C548" w14:textId="77777777" w:rsidR="00442019" w:rsidRDefault="00442019" w:rsidP="0044201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023239" w14:textId="77777777" w:rsidR="00442019" w:rsidRDefault="00442019" w:rsidP="00442019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Finansēšana</w:t>
      </w:r>
    </w:p>
    <w:p w14:paraId="0E4D9119" w14:textId="77777777" w:rsidR="00442019" w:rsidRDefault="00442019" w:rsidP="0044201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19" w:type="dxa"/>
        <w:tblInd w:w="421" w:type="dxa"/>
        <w:tblLook w:val="04A0" w:firstRow="1" w:lastRow="0" w:firstColumn="1" w:lastColumn="0" w:noHBand="0" w:noVBand="1"/>
      </w:tblPr>
      <w:tblGrid>
        <w:gridCol w:w="4359"/>
        <w:gridCol w:w="1540"/>
        <w:gridCol w:w="960"/>
        <w:gridCol w:w="1260"/>
      </w:tblGrid>
      <w:tr w:rsidR="00442019" w14:paraId="1C949F6F" w14:textId="77777777" w:rsidTr="001939E7">
        <w:trPr>
          <w:trHeight w:val="31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0C41E22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FINANSĒŠANA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EC4E515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11073321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2950B3B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-1010175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ADC9D8B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10063146</w:t>
            </w:r>
          </w:p>
        </w:tc>
      </w:tr>
      <w:tr w:rsidR="00442019" w14:paraId="44B37878" w14:textId="77777777" w:rsidTr="001939E7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392C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Naudas līdzekļu un noguldījumu izmaiņas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0A47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10659503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0F9A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3733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10659503</w:t>
            </w:r>
          </w:p>
        </w:tc>
      </w:tr>
      <w:tr w:rsidR="00442019" w14:paraId="3BBD3627" w14:textId="77777777" w:rsidTr="001939E7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5E60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Pieprasījuma noguldījumu atlikums gada sākumā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46FD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10781937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4801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1E03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10781937</w:t>
            </w:r>
          </w:p>
        </w:tc>
      </w:tr>
      <w:tr w:rsidR="00442019" w14:paraId="51DC2051" w14:textId="77777777" w:rsidTr="001939E7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4092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Pieprasījuma noguldījumu atlikums perioda beigās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090B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122434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A2F9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D1DF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122434</w:t>
            </w:r>
          </w:p>
        </w:tc>
      </w:tr>
      <w:tr w:rsidR="00442019" w14:paraId="5FA5C32C" w14:textId="77777777" w:rsidTr="001939E7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399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Aizņēmumi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A4D6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694631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7EAF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-1000000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CA5B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-305369</w:t>
            </w:r>
          </w:p>
        </w:tc>
      </w:tr>
      <w:tr w:rsidR="00442019" w14:paraId="6A69EE71" w14:textId="77777777" w:rsidTr="001939E7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5F13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Palielinājums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51EA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3076424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5B26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-1000000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6BD0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2076424</w:t>
            </w:r>
          </w:p>
        </w:tc>
      </w:tr>
      <w:tr w:rsidR="00442019" w14:paraId="5DEF7BDD" w14:textId="77777777" w:rsidTr="001939E7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43C2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Samazinājums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5A18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-2381793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24DB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D31A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-2381793</w:t>
            </w:r>
          </w:p>
        </w:tc>
      </w:tr>
      <w:tr w:rsidR="00442019" w14:paraId="2B655F03" w14:textId="77777777" w:rsidTr="001939E7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AB05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Aizdevuma atmaksa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C193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E751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C9C4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442019" w14:paraId="3829E1EA" w14:textId="77777777" w:rsidTr="001939E7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C4C3" w14:textId="77777777" w:rsidR="00442019" w:rsidRDefault="00442019" w:rsidP="0019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Akcijas un cita līdzdalība pašu kapitāla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6267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-280813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E31C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-10175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6CE7" w14:textId="77777777" w:rsidR="00442019" w:rsidRDefault="00442019" w:rsidP="00193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-290988</w:t>
            </w:r>
          </w:p>
        </w:tc>
      </w:tr>
    </w:tbl>
    <w:p w14:paraId="39CC9B8F" w14:textId="77777777" w:rsidR="00442019" w:rsidRDefault="00442019" w:rsidP="00442019">
      <w:pPr>
        <w:spacing w:before="120"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Plānotais Valsts kases aizņēmums Dobeles pilsētas stadiona rekonstrukcijai samazināts par EUR 1 000 000. Budžeta iestrādāts naudas līdzekļu ieguldījums SIA Dobeles komunāliem pakalpojumiem, mazlietota mehanizēta ielu un ietvju slaucītāja aprīkojuma iegādei EUR 10 175 apmērā.</w:t>
      </w:r>
    </w:p>
    <w:p w14:paraId="797896B6" w14:textId="77777777" w:rsidR="00442019" w:rsidRDefault="00442019" w:rsidP="00442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B530" w14:textId="77777777" w:rsidR="00442019" w:rsidRDefault="00442019" w:rsidP="00442019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Dobeles novada pašvaldības budžeta izdevumu pārsniegumu pār ieņēmumiem – EUR  10 063 146 un aizņēmumu pamatsummas – EUR  2 381 793 atmaksu 2023. gadā un ieguldījumus novada kapitālsabiedrību pamatkapitālā   EUR 290 988  ir paredzēts segt no budžeta līdzekļu atlikuma gada sākumā EUR  10 781 937, aizņēmuma no Valsts kases – EUR  2 076 424 apmērā,  kā arī saglabāt naudas līdzekļu atlikumus gada beigās  EUR 122 434 apmērā.</w:t>
      </w:r>
    </w:p>
    <w:p w14:paraId="4145A9A9" w14:textId="77777777" w:rsidR="00442019" w:rsidRDefault="00442019" w:rsidP="00442019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</w:p>
    <w:p w14:paraId="288A8D37" w14:textId="77777777" w:rsidR="00442019" w:rsidRDefault="00442019" w:rsidP="00442019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</w:p>
    <w:p w14:paraId="66584222" w14:textId="77777777" w:rsidR="00442019" w:rsidRDefault="00442019" w:rsidP="00442019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</w:p>
    <w:p w14:paraId="62EDF34F" w14:textId="77777777" w:rsidR="00442019" w:rsidRDefault="00442019" w:rsidP="00442019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</w:p>
    <w:p w14:paraId="5D9BF92F" w14:textId="77777777" w:rsidR="00442019" w:rsidRDefault="00442019" w:rsidP="00442019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</w:p>
    <w:p w14:paraId="43B377F6" w14:textId="77777777" w:rsidR="00442019" w:rsidRDefault="00442019" w:rsidP="00442019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</w:p>
    <w:p w14:paraId="570DE3D2" w14:textId="77777777" w:rsidR="00442019" w:rsidRDefault="00442019" w:rsidP="00442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Finanšu un grāmatvedības nodaļas vadītāja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J.Kalniņa</w:t>
      </w:r>
      <w:proofErr w:type="spellEnd"/>
    </w:p>
    <w:p w14:paraId="4F8EAB38" w14:textId="77777777" w:rsidR="00F12106" w:rsidRDefault="00F12106"/>
    <w:sectPr w:rsidR="00F12106" w:rsidSect="00442019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839C2"/>
    <w:multiLevelType w:val="hybridMultilevel"/>
    <w:tmpl w:val="2F288164"/>
    <w:lvl w:ilvl="0" w:tplc="0426000D">
      <w:start w:val="1"/>
      <w:numFmt w:val="bullet"/>
      <w:lvlText w:val=""/>
      <w:lvlJc w:val="left"/>
      <w:pPr>
        <w:ind w:left="18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426F5F"/>
    <w:multiLevelType w:val="multilevel"/>
    <w:tmpl w:val="7B2E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8975115">
    <w:abstractNumId w:val="0"/>
  </w:num>
  <w:num w:numId="2" w16cid:durableId="706027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730398">
    <w:abstractNumId w:val="2"/>
  </w:num>
  <w:num w:numId="4" w16cid:durableId="1769349310">
    <w:abstractNumId w:val="4"/>
  </w:num>
  <w:num w:numId="5" w16cid:durableId="1748380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9"/>
    <w:rsid w:val="00442019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71BDC"/>
  <w15:chartTrackingRefBased/>
  <w15:docId w15:val="{CBF599F1-46B8-41CC-8612-D3629A6E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Bullet list,Numurets"/>
    <w:basedOn w:val="Normal"/>
    <w:link w:val="ListParagraphChar1"/>
    <w:qFormat/>
    <w:rsid w:val="00442019"/>
    <w:pPr>
      <w:ind w:left="720"/>
      <w:contextualSpacing/>
    </w:pPr>
  </w:style>
  <w:style w:type="character" w:customStyle="1" w:styleId="ListParagraphChar1">
    <w:name w:val="List Paragraph Char1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qFormat/>
    <w:locked/>
    <w:rsid w:val="0044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6350</Words>
  <Characters>3620</Characters>
  <Application>Microsoft Office Word</Application>
  <DocSecurity>0</DocSecurity>
  <Lines>30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2023-10-05T12:55:00Z</dcterms:created>
  <dcterms:modified xsi:type="dcterms:W3CDTF">2023-10-05T12:56:00Z</dcterms:modified>
</cp:coreProperties>
</file>