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268B0" w14:textId="77777777" w:rsidR="00013F27" w:rsidRPr="00D275E3" w:rsidRDefault="00013F27" w:rsidP="00013F27">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6CC1B0D8" wp14:editId="5DAA3532">
            <wp:extent cx="675640" cy="7473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749" t="-674" r="-749" b="-674"/>
                    <a:stretch>
                      <a:fillRect/>
                    </a:stretch>
                  </pic:blipFill>
                  <pic:spPr bwMode="auto">
                    <a:xfrm>
                      <a:off x="0" y="0"/>
                      <a:ext cx="675640" cy="747395"/>
                    </a:xfrm>
                    <a:prstGeom prst="rect">
                      <a:avLst/>
                    </a:prstGeom>
                    <a:solidFill>
                      <a:srgbClr val="FFFFFF"/>
                    </a:solidFill>
                    <a:ln>
                      <a:noFill/>
                    </a:ln>
                  </pic:spPr>
                </pic:pic>
              </a:graphicData>
            </a:graphic>
          </wp:inline>
        </w:drawing>
      </w:r>
    </w:p>
    <w:p w14:paraId="460724C5" w14:textId="77777777" w:rsidR="00013F27" w:rsidRPr="00D275E3" w:rsidRDefault="00013F27" w:rsidP="00013F2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1B1A64B9" w14:textId="77777777" w:rsidR="00013F27" w:rsidRPr="00D275E3" w:rsidRDefault="00013F27" w:rsidP="00013F2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5E96C7CD" w14:textId="77777777" w:rsidR="00013F27" w:rsidRPr="00D275E3" w:rsidRDefault="00013F27" w:rsidP="00013F2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597BDEF5" w14:textId="77777777" w:rsidR="00013F27" w:rsidRPr="00D275E3" w:rsidRDefault="00013F27" w:rsidP="00013F27">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D275E3">
          <w:rPr>
            <w:rFonts w:ascii="Times New Roman" w:eastAsia="Times New Roman" w:hAnsi="Times New Roman" w:cs="Times New Roman"/>
            <w:kern w:val="0"/>
            <w:sz w:val="16"/>
            <w:szCs w:val="16"/>
            <w:u w:val="single"/>
            <w:lang w:eastAsia="lv-LV"/>
            <w14:ligatures w14:val="none"/>
          </w:rPr>
          <w:t>dome@dobele.lv</w:t>
        </w:r>
      </w:hyperlink>
    </w:p>
    <w:p w14:paraId="002554E5" w14:textId="77777777" w:rsidR="00013F27" w:rsidRPr="00D275E3" w:rsidRDefault="00013F27" w:rsidP="00013F27">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33367A48" w14:textId="77777777" w:rsidR="00013F27" w:rsidRPr="00D275E3" w:rsidRDefault="00013F27" w:rsidP="00013F2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4BFDF2A0" w14:textId="77777777" w:rsidR="00013F27" w:rsidRPr="00D275E3" w:rsidRDefault="00013F27" w:rsidP="00013F2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6851BD83" w14:textId="77777777" w:rsidR="00013F27" w:rsidRPr="00D275E3" w:rsidRDefault="00013F27" w:rsidP="00013F27">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22E03F2E" w14:textId="77777777" w:rsidR="00013F27" w:rsidRPr="00D275E3" w:rsidRDefault="00013F27" w:rsidP="00013F27">
      <w:pPr>
        <w:tabs>
          <w:tab w:val="center" w:pos="4153"/>
          <w:tab w:val="left" w:pos="8080"/>
          <w:tab w:val="right" w:pos="9639"/>
        </w:tabs>
        <w:spacing w:after="0" w:line="240" w:lineRule="auto"/>
        <w:ind w:left="113" w:right="-1"/>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Pr>
          <w:rFonts w:ascii="Times New Roman" w:eastAsia="Times New Roman" w:hAnsi="Times New Roman" w:cs="Times New Roman"/>
          <w:b/>
          <w:bCs/>
          <w:kern w:val="0"/>
          <w:sz w:val="24"/>
          <w:szCs w:val="24"/>
          <w:lang w:eastAsia="lv-LV"/>
          <w14:ligatures w14:val="none"/>
        </w:rPr>
        <w:t>119</w:t>
      </w:r>
      <w:r w:rsidRPr="00D275E3">
        <w:rPr>
          <w:rFonts w:ascii="Times New Roman" w:eastAsia="Times New Roman" w:hAnsi="Times New Roman" w:cs="Times New Roman"/>
          <w:b/>
          <w:bCs/>
          <w:kern w:val="0"/>
          <w:sz w:val="24"/>
          <w:szCs w:val="24"/>
          <w:lang w:eastAsia="lv-LV"/>
          <w14:ligatures w14:val="none"/>
        </w:rPr>
        <w:t>/5</w:t>
      </w:r>
    </w:p>
    <w:p w14:paraId="0FE49377" w14:textId="77777777" w:rsidR="00013F27" w:rsidRPr="00D275E3" w:rsidRDefault="00013F27" w:rsidP="00013F27">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4EFA0835" w14:textId="77777777" w:rsidR="00013F27" w:rsidRPr="00D275E3" w:rsidRDefault="00013F27" w:rsidP="00013F27">
      <w:pPr>
        <w:autoSpaceDE w:val="0"/>
        <w:autoSpaceDN w:val="0"/>
        <w:adjustRightInd w:val="0"/>
        <w:spacing w:after="0" w:line="240" w:lineRule="auto"/>
        <w:jc w:val="center"/>
        <w:rPr>
          <w:rFonts w:ascii="Times New Roman" w:eastAsia="Calibri" w:hAnsi="Times New Roman" w:cs="Times New Roman"/>
          <w:b/>
          <w:kern w:val="0"/>
          <w:sz w:val="24"/>
          <w:szCs w:val="24"/>
          <w:lang w:val="et-EE"/>
          <w14:ligatures w14:val="none"/>
        </w:rPr>
      </w:pPr>
    </w:p>
    <w:p w14:paraId="6919BA22" w14:textId="77777777" w:rsidR="00013F27" w:rsidRPr="00D275E3" w:rsidRDefault="00013F27" w:rsidP="00013F27">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6. marta atzinuma Nr. 1-18/1343 „Par saistošajiem noteikumiem Nr.2”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2 „</w:t>
      </w:r>
      <w:bookmarkStart w:id="0" w:name="_GoBack"/>
      <w:r w:rsidRPr="00D275E3">
        <w:rPr>
          <w:rFonts w:ascii="Times New Roman" w:eastAsia="Calibri" w:hAnsi="Times New Roman" w:cs="Times New Roman"/>
          <w:b/>
          <w:bCs/>
          <w:kern w:val="0"/>
          <w:sz w:val="24"/>
          <w:szCs w:val="24"/>
          <w:u w:val="single"/>
          <w:lang w:val="et-EE"/>
          <w14:ligatures w14:val="none"/>
        </w:rPr>
        <w:t>Par ielu un nekustamo īpašumu nosaukumu, ēku numuru vai nosaukumu plākšņu izvietošanu un noformēšanu Dobeles novadā</w:t>
      </w:r>
      <w:bookmarkEnd w:id="0"/>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1B06A53D" w14:textId="77777777" w:rsidR="00013F27" w:rsidRPr="00D275E3" w:rsidRDefault="00013F27" w:rsidP="00013F27">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68FDC470" w14:textId="77777777" w:rsidR="00013F27" w:rsidRPr="00D275E3" w:rsidRDefault="00013F27" w:rsidP="00013F27">
      <w:pPr>
        <w:autoSpaceDE w:val="0"/>
        <w:autoSpaceDN w:val="0"/>
        <w:adjustRightInd w:val="0"/>
        <w:spacing w:after="0" w:line="240" w:lineRule="auto"/>
        <w:ind w:right="142" w:firstLine="720"/>
        <w:jc w:val="both"/>
        <w:rPr>
          <w:rFonts w:ascii="Times New Roman" w:eastAsia="Calibri" w:hAnsi="Times New Roman" w:cs="Times New Roman"/>
          <w:b/>
          <w:kern w:val="0"/>
          <w:sz w:val="24"/>
          <w:szCs w:val="24"/>
          <w:u w:val="single"/>
          <w:lang w:val="et-EE"/>
          <w14:ligatures w14:val="none"/>
        </w:rPr>
      </w:pPr>
    </w:p>
    <w:p w14:paraId="6A65EE20" w14:textId="77777777" w:rsidR="00013F27" w:rsidRPr="00D275E3" w:rsidRDefault="00013F27" w:rsidP="00013F27">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Dobeles novada pašvaldība ir saņēmusi un iepazinusies ar </w:t>
      </w:r>
      <w:r w:rsidRPr="00D275E3">
        <w:rPr>
          <w:rFonts w:ascii="Times New Roman" w:eastAsia="Calibri" w:hAnsi="Times New Roman" w:cs="Times New Roman"/>
          <w:bCs/>
          <w:kern w:val="0"/>
          <w:sz w:val="24"/>
          <w:szCs w:val="24"/>
          <w:lang w:val="et-EE"/>
          <w14:ligatures w14:val="none"/>
        </w:rPr>
        <w:t xml:space="preserve">Vides </w:t>
      </w:r>
      <w:r w:rsidRPr="00D275E3">
        <w:rPr>
          <w:rFonts w:ascii="Times New Roman" w:eastAsia="Calibri" w:hAnsi="Times New Roman" w:cs="Times New Roman"/>
          <w:iCs/>
          <w:kern w:val="0"/>
          <w:sz w:val="24"/>
          <w:szCs w:val="24"/>
          <w:lang w:val="et-EE"/>
          <w14:ligatures w14:val="none"/>
        </w:rPr>
        <w:t>aizsardzības un reģionālās attīstības ministrijas (turpmāk – VARAM) 2023. gada 6. marta atzinumu. Nr.1-18/1343 „Par saistošajiem noteikumiem Nr.2”  (turpmāk – atzinums).</w:t>
      </w:r>
    </w:p>
    <w:p w14:paraId="636D41FA" w14:textId="77777777" w:rsidR="00013F27" w:rsidRPr="00D275E3" w:rsidRDefault="00013F27" w:rsidP="00013F27">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7188F36D" w14:textId="77777777" w:rsidR="00013F27" w:rsidRPr="00D275E3" w:rsidRDefault="00013F27" w:rsidP="00013F27">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iCs/>
          <w:kern w:val="0"/>
          <w:sz w:val="24"/>
          <w:szCs w:val="24"/>
          <w:shd w:val="clear" w:color="auto" w:fill="FFFFFF"/>
          <w14:ligatures w14:val="none"/>
        </w:rPr>
        <w:t xml:space="preserve">Iepazīstoties ar VARAM </w:t>
      </w:r>
      <w:r w:rsidRPr="00D275E3">
        <w:rPr>
          <w:rFonts w:ascii="Times New Roman" w:eastAsia="Times New Roman" w:hAnsi="Times New Roman" w:cs="Times New Roman"/>
          <w:iCs/>
          <w:kern w:val="0"/>
          <w:sz w:val="24"/>
          <w:szCs w:val="24"/>
          <w14:ligatures w14:val="none"/>
        </w:rPr>
        <w:t xml:space="preserve">atzinumu </w:t>
      </w:r>
      <w:r w:rsidRPr="00D275E3">
        <w:rPr>
          <w:rFonts w:ascii="Times New Roman" w:eastAsia="Times New Roman" w:hAnsi="Times New Roman" w:cs="Times New Roman"/>
          <w:iCs/>
          <w:kern w:val="0"/>
          <w:sz w:val="24"/>
          <w:szCs w:val="24"/>
          <w:shd w:val="clear" w:color="auto" w:fill="FFFFFF"/>
          <w14:ligatures w14:val="none"/>
        </w:rPr>
        <w:t>par Dobeles novada</w:t>
      </w:r>
      <w:r w:rsidRPr="00D275E3">
        <w:rPr>
          <w:rFonts w:ascii="Times New Roman" w:eastAsia="Times New Roman" w:hAnsi="Times New Roman" w:cs="Times New Roman"/>
          <w:iCs/>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iCs/>
          <w:kern w:val="0"/>
          <w:sz w:val="24"/>
          <w:szCs w:val="24"/>
          <w:shd w:val="clear" w:color="auto" w:fill="FFFFFF"/>
          <w14:ligatures w14:val="none"/>
        </w:rPr>
        <w:t xml:space="preserve"> 2023. gada 26. janvāra saistošajiem noteikumiem Nr. 2 „Par ielu un nekustamo īpašumu nosaukumu, ēku numuru vai nosaukumu plākšņu izvietošanu un noformēšanu Dobeles novadā” (turpmāk – SN Nr.2) </w:t>
      </w:r>
      <w:r w:rsidRPr="00D275E3">
        <w:rPr>
          <w:rFonts w:ascii="Times New Roman" w:eastAsia="Times New Roman" w:hAnsi="Times New Roman" w:cs="Times New Roman"/>
          <w:iCs/>
          <w:kern w:val="0"/>
          <w:sz w:val="24"/>
          <w:szCs w:val="24"/>
          <w14:ligatures w14:val="none"/>
        </w:rPr>
        <w:t>secināms, ka</w:t>
      </w:r>
      <w:r w:rsidRPr="00D275E3">
        <w:rPr>
          <w:rFonts w:ascii="Times New Roman" w:eastAsia="Times New Roman" w:hAnsi="Times New Roman" w:cs="Times New Roman"/>
          <w:iCs/>
          <w:kern w:val="0"/>
          <w:sz w:val="24"/>
          <w:szCs w:val="24"/>
          <w:shd w:val="clear" w:color="auto" w:fill="FFFFFF"/>
          <w14:ligatures w14:val="none"/>
        </w:rPr>
        <w:t xml:space="preserve"> nevienā no atzinuma punktiem nav norādīts uz kādu no saistošo noteikumu punkta prettiesiskumu. Līdz ar to VARAM atzinumā minētie iebildumi ir uzskatāmi par priekšlikumiem.</w:t>
      </w:r>
    </w:p>
    <w:p w14:paraId="2DEF941C" w14:textId="77777777" w:rsidR="00013F27" w:rsidRPr="00D275E3" w:rsidRDefault="00013F27" w:rsidP="00013F27">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5B11C538" w14:textId="77777777" w:rsidR="00013F27" w:rsidRPr="00D275E3" w:rsidRDefault="00013F27" w:rsidP="00013F27">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Izvērtējot</w:t>
      </w:r>
      <w:r w:rsidRPr="00D275E3">
        <w:rPr>
          <w:rFonts w:ascii="Times New Roman" w:eastAsia="Calibri" w:hAnsi="Times New Roman" w:cs="Times New Roman"/>
          <w:iCs/>
          <w:kern w:val="0"/>
          <w:sz w:val="24"/>
          <w:szCs w:val="24"/>
          <w:lang w:val="et-EE"/>
          <w14:ligatures w14:val="none"/>
        </w:rPr>
        <w:t xml:space="preserve"> VARAM atzinumā minētos apsvērumus, </w:t>
      </w:r>
      <w:r w:rsidRPr="00D275E3">
        <w:rPr>
          <w:rFonts w:ascii="Times New Roman" w:eastAsia="Calibri" w:hAnsi="Times New Roman" w:cs="Times New Roman"/>
          <w:kern w:val="0"/>
          <w:sz w:val="24"/>
          <w:szCs w:val="24"/>
          <w:lang w:val="et-EE"/>
          <w14:ligatures w14:val="none"/>
        </w:rPr>
        <w:t xml:space="preserve">pamatojoties uz Pašvaldību likuma 47. panta sesto daļu daļu, atklāti balsojot: </w:t>
      </w:r>
    </w:p>
    <w:p w14:paraId="53C7E762" w14:textId="77777777" w:rsidR="00013F27" w:rsidRPr="00D275E3" w:rsidRDefault="00013F27" w:rsidP="00013F2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4</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w:t>
      </w:r>
      <w:proofErr w:type="spellStart"/>
      <w:r w:rsidRPr="00761A61">
        <w:rPr>
          <w:rFonts w:ascii="Times New Roman" w:hAnsi="Times New Roman" w:cs="Times New Roman"/>
          <w:kern w:val="0"/>
          <w:sz w:val="24"/>
          <w:szCs w:val="24"/>
          <w14:ligatures w14:val="none"/>
        </w:rPr>
        <w:t>Ante</w:t>
      </w:r>
      <w:proofErr w:type="spellEnd"/>
      <w:r w:rsidRPr="00761A6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Sarmīte </w:t>
      </w:r>
      <w:proofErr w:type="spellStart"/>
      <w:r>
        <w:rPr>
          <w:rFonts w:ascii="Times New Roman" w:hAnsi="Times New Roman" w:cs="Times New Roman"/>
          <w:kern w:val="0"/>
          <w:sz w:val="24"/>
          <w:szCs w:val="24"/>
          <w14:ligatures w14:val="none"/>
        </w:rPr>
        <w:t>Dude</w:t>
      </w:r>
      <w:proofErr w:type="spellEnd"/>
      <w:r>
        <w:rPr>
          <w:rFonts w:ascii="Times New Roman" w:hAnsi="Times New Roman" w:cs="Times New Roman"/>
          <w:kern w:val="0"/>
          <w:sz w:val="24"/>
          <w:szCs w:val="24"/>
          <w14:ligatures w14:val="none"/>
        </w:rPr>
        <w:t xml:space="preserve">, </w:t>
      </w:r>
      <w:r w:rsidRPr="00761A61">
        <w:rPr>
          <w:rFonts w:ascii="Times New Roman" w:hAnsi="Times New Roman" w:cs="Times New Roman"/>
          <w:bCs/>
          <w:kern w:val="0"/>
          <w:sz w:val="24"/>
          <w:szCs w:val="24"/>
          <w14:ligatures w14:val="none"/>
        </w:rPr>
        <w:t xml:space="preserve">Edgars </w:t>
      </w:r>
      <w:proofErr w:type="spellStart"/>
      <w:r w:rsidRPr="00761A61">
        <w:rPr>
          <w:rFonts w:ascii="Times New Roman" w:hAnsi="Times New Roman" w:cs="Times New Roman"/>
          <w:bCs/>
          <w:kern w:val="0"/>
          <w:sz w:val="24"/>
          <w:szCs w:val="24"/>
          <w14:ligatures w14:val="none"/>
        </w:rPr>
        <w:t>Gaigalis</w:t>
      </w:r>
      <w:proofErr w:type="spellEnd"/>
      <w:r>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w:t>
      </w:r>
      <w:proofErr w:type="spellStart"/>
      <w:r w:rsidRPr="00761A61">
        <w:rPr>
          <w:rFonts w:ascii="Times New Roman" w:hAnsi="Times New Roman" w:cs="Times New Roman"/>
          <w:bCs/>
          <w:kern w:val="0"/>
          <w:sz w:val="24"/>
          <w:szCs w:val="24"/>
          <w:lang w:eastAsia="et-EE"/>
          <w14:ligatures w14:val="none"/>
        </w:rPr>
        <w:t>Gorskis</w:t>
      </w:r>
      <w:proofErr w:type="spellEnd"/>
      <w:r w:rsidRPr="00761A61">
        <w:rPr>
          <w:rFonts w:ascii="Times New Roman" w:hAnsi="Times New Roman" w:cs="Times New Roman"/>
          <w:bCs/>
          <w:kern w:val="0"/>
          <w:sz w:val="24"/>
          <w:szCs w:val="24"/>
          <w:lang w:eastAsia="et-EE"/>
          <w14:ligatures w14:val="none"/>
        </w:rPr>
        <w:t xml:space="preserve">, Linda </w:t>
      </w:r>
      <w:proofErr w:type="spellStart"/>
      <w:r w:rsidRPr="00761A61">
        <w:rPr>
          <w:rFonts w:ascii="Times New Roman" w:hAnsi="Times New Roman" w:cs="Times New Roman"/>
          <w:bCs/>
          <w:kern w:val="0"/>
          <w:sz w:val="24"/>
          <w:szCs w:val="24"/>
          <w:lang w:eastAsia="et-EE"/>
          <w14:ligatures w14:val="none"/>
        </w:rPr>
        <w:t>Karloviča</w:t>
      </w:r>
      <w:proofErr w:type="spellEnd"/>
      <w:r w:rsidRPr="00761A61">
        <w:rPr>
          <w:rFonts w:ascii="Times New Roman" w:hAnsi="Times New Roman" w:cs="Times New Roman"/>
          <w:bCs/>
          <w:kern w:val="0"/>
          <w:sz w:val="24"/>
          <w:szCs w:val="24"/>
          <w:lang w:eastAsia="et-EE"/>
          <w14:ligatures w14:val="none"/>
        </w:rPr>
        <w:t xml:space="preserve">, Edgars Laimiņš, Sintija Liekniņa, </w:t>
      </w:r>
      <w:r>
        <w:rPr>
          <w:rFonts w:ascii="Times New Roman" w:hAnsi="Times New Roman" w:cs="Times New Roman"/>
          <w:bCs/>
          <w:kern w:val="0"/>
          <w:sz w:val="24"/>
          <w:szCs w:val="24"/>
          <w:lang w:eastAsia="et-EE"/>
          <w14:ligatures w14:val="none"/>
        </w:rPr>
        <w:t xml:space="preserve">Sanita </w:t>
      </w:r>
      <w:proofErr w:type="spellStart"/>
      <w:r>
        <w:rPr>
          <w:rFonts w:ascii="Times New Roman" w:hAnsi="Times New Roman" w:cs="Times New Roman"/>
          <w:bCs/>
          <w:kern w:val="0"/>
          <w:sz w:val="24"/>
          <w:szCs w:val="24"/>
          <w:lang w:eastAsia="et-EE"/>
          <w14:ligatures w14:val="none"/>
        </w:rPr>
        <w:t>Olševska</w:t>
      </w:r>
      <w:proofErr w:type="spellEnd"/>
      <w:r>
        <w:rPr>
          <w:rFonts w:ascii="Times New Roman" w:hAnsi="Times New Roman" w:cs="Times New Roman"/>
          <w:bCs/>
          <w:kern w:val="0"/>
          <w:sz w:val="24"/>
          <w:szCs w:val="24"/>
          <w:lang w:eastAsia="et-EE"/>
          <w14:ligatures w14:val="none"/>
        </w:rPr>
        <w:t xml:space="preserve">, Andris </w:t>
      </w:r>
      <w:proofErr w:type="spellStart"/>
      <w:r>
        <w:rPr>
          <w:rFonts w:ascii="Times New Roman" w:hAnsi="Times New Roman" w:cs="Times New Roman"/>
          <w:bCs/>
          <w:kern w:val="0"/>
          <w:sz w:val="24"/>
          <w:szCs w:val="24"/>
          <w:lang w:eastAsia="et-EE"/>
          <w14:ligatures w14:val="none"/>
        </w:rPr>
        <w:t>Podvinskis</w:t>
      </w:r>
      <w:proofErr w:type="spellEnd"/>
      <w:r>
        <w:rPr>
          <w:rFonts w:ascii="Times New Roman" w:hAnsi="Times New Roman" w:cs="Times New Roman"/>
          <w:bCs/>
          <w:kern w:val="0"/>
          <w:sz w:val="24"/>
          <w:szCs w:val="24"/>
          <w:lang w:eastAsia="et-EE"/>
          <w14:ligatures w14:val="none"/>
        </w:rPr>
        <w:t xml:space="preserve">, </w:t>
      </w:r>
      <w:r>
        <w:rPr>
          <w:rFonts w:ascii="Times New Roman" w:eastAsia="Calibri" w:hAnsi="Times New Roman" w:cs="Times New Roman"/>
          <w:kern w:val="0"/>
          <w:sz w:val="24"/>
          <w:szCs w:val="24"/>
          <w14:ligatures w14:val="none"/>
        </w:rPr>
        <w:t xml:space="preserve">Dace Reinika, Guntis </w:t>
      </w:r>
      <w:proofErr w:type="spellStart"/>
      <w:r>
        <w:rPr>
          <w:rFonts w:ascii="Times New Roman" w:eastAsia="Calibri" w:hAnsi="Times New Roman" w:cs="Times New Roman"/>
          <w:kern w:val="0"/>
          <w:sz w:val="24"/>
          <w:szCs w:val="24"/>
          <w14:ligatures w14:val="none"/>
        </w:rPr>
        <w:t>Safranovičs</w:t>
      </w:r>
      <w:proofErr w:type="spellEnd"/>
      <w:r>
        <w:rPr>
          <w:rFonts w:ascii="Times New Roman" w:eastAsia="Calibri" w:hAnsi="Times New Roman" w:cs="Times New Roman"/>
          <w:kern w:val="0"/>
          <w:sz w:val="24"/>
          <w:szCs w:val="24"/>
          <w14:ligatures w14:val="none"/>
        </w:rPr>
        <w:t xml:space="preserve">, Andrejs Spridzāns, </w:t>
      </w:r>
      <w:r>
        <w:rPr>
          <w:rFonts w:ascii="Times New Roman" w:hAnsi="Times New Roman" w:cs="Times New Roman"/>
          <w:bCs/>
          <w:kern w:val="0"/>
          <w:sz w:val="24"/>
          <w:szCs w:val="24"/>
          <w:lang w:eastAsia="et-EE"/>
          <w14:ligatures w14:val="none"/>
        </w:rPr>
        <w:t xml:space="preserve">Ivars </w:t>
      </w:r>
      <w:proofErr w:type="spellStart"/>
      <w:r>
        <w:rPr>
          <w:rFonts w:ascii="Times New Roman" w:hAnsi="Times New Roman" w:cs="Times New Roman"/>
          <w:bCs/>
          <w:kern w:val="0"/>
          <w:sz w:val="24"/>
          <w:szCs w:val="24"/>
          <w:lang w:eastAsia="et-EE"/>
          <w14:ligatures w14:val="none"/>
        </w:rPr>
        <w:t>Stanga</w:t>
      </w:r>
      <w:proofErr w:type="spellEnd"/>
      <w:r>
        <w:rPr>
          <w:rFonts w:ascii="Times New Roman" w:hAnsi="Times New Roman" w:cs="Times New Roman"/>
          <w:bCs/>
          <w:kern w:val="0"/>
          <w:sz w:val="24"/>
          <w:szCs w:val="24"/>
          <w:lang w:eastAsia="et-EE"/>
          <w14:ligatures w14:val="none"/>
        </w:rPr>
        <w:t xml:space="preserve">, </w:t>
      </w:r>
      <w:r w:rsidRPr="00761A61">
        <w:rPr>
          <w:rFonts w:ascii="Times New Roman" w:hAnsi="Times New Roman" w:cs="Times New Roman"/>
          <w:bCs/>
          <w:kern w:val="0"/>
          <w:sz w:val="24"/>
          <w:szCs w:val="24"/>
          <w:lang w:eastAsia="et-EE"/>
          <w14:ligatures w14:val="none"/>
        </w:rPr>
        <w:t xml:space="preserve">Indra </w:t>
      </w:r>
      <w:proofErr w:type="spellStart"/>
      <w:r w:rsidRPr="00761A61">
        <w:rPr>
          <w:rFonts w:ascii="Times New Roman" w:hAnsi="Times New Roman" w:cs="Times New Roman"/>
          <w:bCs/>
          <w:kern w:val="0"/>
          <w:sz w:val="24"/>
          <w:szCs w:val="24"/>
          <w:lang w:eastAsia="et-EE"/>
          <w14:ligatures w14:val="none"/>
        </w:rPr>
        <w:t>Špela</w:t>
      </w:r>
      <w:proofErr w:type="spellEnd"/>
      <w:r w:rsidRPr="00761A61">
        <w:rPr>
          <w:rFonts w:ascii="Times New Roman" w:hAnsi="Times New Roman" w:cs="Times New Roman"/>
          <w:bCs/>
          <w:kern w:val="0"/>
          <w:sz w:val="24"/>
          <w:szCs w:val="24"/>
          <w:lang w:eastAsia="et-EE"/>
          <w14:ligatures w14:val="none"/>
        </w:rPr>
        <w:t xml:space="preserve">),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3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Pr>
          <w:rFonts w:ascii="Times New Roman" w:eastAsia="Calibri"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Ainārs Meiers, </w:t>
      </w:r>
      <w:r w:rsidRPr="00761A61">
        <w:rPr>
          <w:rFonts w:ascii="Times New Roman" w:hAnsi="Times New Roman" w:cs="Times New Roman"/>
          <w:bCs/>
          <w:kern w:val="0"/>
          <w:sz w:val="24"/>
          <w:szCs w:val="24"/>
          <w:lang w:eastAsia="et-EE"/>
          <w14:ligatures w14:val="none"/>
        </w:rPr>
        <w:t>Māris Feldmanis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iCs/>
          <w:kern w:val="0"/>
          <w:sz w:val="24"/>
          <w:szCs w:val="24"/>
          <w:lang w:eastAsia="lv-LV"/>
          <w14:ligatures w14:val="none"/>
        </w:rPr>
        <w:t>Dobeles novada dome NOLEMJ:</w:t>
      </w:r>
    </w:p>
    <w:p w14:paraId="370485FA" w14:textId="77777777" w:rsidR="00013F27" w:rsidRPr="00D275E3" w:rsidRDefault="00013F27" w:rsidP="00013F27">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43948676" w14:textId="77777777" w:rsidR="00013F27" w:rsidRPr="00D275E3" w:rsidRDefault="00013F27" w:rsidP="00013F27">
      <w:pPr>
        <w:numPr>
          <w:ilvl w:val="3"/>
          <w:numId w:val="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Nepiekrist </w:t>
      </w:r>
      <w:r w:rsidRPr="00D275E3">
        <w:rPr>
          <w:rFonts w:ascii="Times New Roman" w:eastAsia="Calibri" w:hAnsi="Times New Roman" w:cs="Times New Roman"/>
          <w:bCs/>
          <w:iCs/>
          <w:kern w:val="0"/>
          <w:sz w:val="24"/>
          <w:szCs w:val="24"/>
          <w:lang w:val="et-EE"/>
          <w14:ligatures w14:val="none"/>
        </w:rPr>
        <w:t xml:space="preserve">atzinuma 1. punktā minētajam. Pašvaldības ieskatā paskaidrojuma raksts ir aizpildīts atbilstoši Pašvaldību likumā noteiktajām prasībām un to nav nepieciešams precizēt. Priekšlikums grozīt un papildināt paskaidrojuma rakstu pašvaldības ieskatā ir nesamērīgs. </w:t>
      </w:r>
    </w:p>
    <w:p w14:paraId="33F73103" w14:textId="77777777" w:rsidR="00013F27" w:rsidRPr="00D275E3" w:rsidRDefault="00013F27" w:rsidP="00013F27">
      <w:pPr>
        <w:autoSpaceDE w:val="0"/>
        <w:autoSpaceDN w:val="0"/>
        <w:adjustRightInd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negrozītu.</w:t>
      </w:r>
    </w:p>
    <w:p w14:paraId="2D201942" w14:textId="77777777" w:rsidR="00013F27" w:rsidRPr="00D275E3" w:rsidRDefault="00013F27" w:rsidP="00013F27">
      <w:pPr>
        <w:numPr>
          <w:ilvl w:val="3"/>
          <w:numId w:val="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2. punktā minētajam. </w:t>
      </w:r>
    </w:p>
    <w:p w14:paraId="4375B24C" w14:textId="77777777" w:rsidR="00013F27" w:rsidRPr="00D275E3" w:rsidRDefault="00013F27" w:rsidP="00013F27">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Precizēt </w:t>
      </w:r>
      <w:r w:rsidRPr="00D275E3">
        <w:rPr>
          <w:rFonts w:ascii="Times New Roman" w:eastAsia="Times New Roman" w:hAnsi="Times New Roman" w:cs="Times New Roman"/>
          <w:bCs/>
          <w:iCs/>
          <w:kern w:val="0"/>
          <w:sz w:val="24"/>
          <w:szCs w:val="24"/>
          <w:highlight w:val="white"/>
          <w:lang w:eastAsia="lv-LV"/>
          <w14:ligatures w14:val="none"/>
        </w:rPr>
        <w:t>SN Nr.2 III. nodaļas nosaukumu</w:t>
      </w:r>
      <w:r w:rsidRPr="00D275E3">
        <w:rPr>
          <w:rFonts w:ascii="Times New Roman" w:eastAsia="Times New Roman" w:hAnsi="Times New Roman" w:cs="Times New Roman"/>
          <w:bCs/>
          <w:iCs/>
          <w:kern w:val="0"/>
          <w:sz w:val="24"/>
          <w:szCs w:val="24"/>
          <w:lang w:eastAsia="lv-LV"/>
          <w14:ligatures w14:val="none"/>
        </w:rPr>
        <w:t xml:space="preserve">, izsakot to šādā redakcijā: </w:t>
      </w:r>
    </w:p>
    <w:p w14:paraId="1545E5BA" w14:textId="77777777" w:rsidR="00013F27" w:rsidRPr="00D275E3" w:rsidRDefault="00013F27" w:rsidP="00013F27">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“III. </w:t>
      </w:r>
      <w:r w:rsidRPr="00D275E3">
        <w:rPr>
          <w:rFonts w:ascii="Times New Roman" w:eastAsia="Times New Roman" w:hAnsi="Times New Roman" w:cs="Times New Roman"/>
          <w:bCs/>
          <w:kern w:val="0"/>
          <w:sz w:val="24"/>
          <w:szCs w:val="24"/>
          <w:lang w:eastAsia="lv-LV"/>
          <w14:ligatures w14:val="none"/>
        </w:rPr>
        <w:t>Administratīvie pārkāpumi un kompetence administratīvā pārkāpuma procesā</w:t>
      </w:r>
      <w:r w:rsidRPr="00D275E3">
        <w:rPr>
          <w:rFonts w:ascii="Times New Roman" w:eastAsia="Times New Roman" w:hAnsi="Times New Roman" w:cs="Times New Roman"/>
          <w:bCs/>
          <w:iCs/>
          <w:kern w:val="0"/>
          <w:sz w:val="24"/>
          <w:szCs w:val="24"/>
          <w:lang w:eastAsia="lv-LV"/>
          <w14:ligatures w14:val="none"/>
        </w:rPr>
        <w:t>”.</w:t>
      </w:r>
    </w:p>
    <w:p w14:paraId="358ADB6D" w14:textId="77777777" w:rsidR="00013F27" w:rsidRPr="00D275E3" w:rsidRDefault="00013F27" w:rsidP="00013F27">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highlight w:val="white"/>
          <w:lang w:eastAsia="lv-LV"/>
          <w14:ligatures w14:val="none"/>
        </w:rPr>
        <w:t xml:space="preserve">       Svītrot  19.punktu,  attiecīgi mainot sekojošo punktu numerāciju.</w:t>
      </w:r>
    </w:p>
    <w:p w14:paraId="2B10A9AF" w14:textId="77777777" w:rsidR="00013F27" w:rsidRPr="00D275E3" w:rsidRDefault="00013F27" w:rsidP="00013F27">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Izteikt 20. punktu (vecajā redakcijā) jaunā redakcijā: </w:t>
      </w:r>
    </w:p>
    <w:p w14:paraId="394A642F" w14:textId="77777777" w:rsidR="00013F27" w:rsidRPr="00D275E3" w:rsidRDefault="00013F27" w:rsidP="00013F27">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lastRenderedPageBreak/>
        <w:t xml:space="preserve">      “19. Administratīvā pārkāpuma procesu par noteikumu prasību pārkāpumiem līdz administratīvā pārkāpuma lietas izskatīšanai veic Dobeles novada pašvaldības būvvalde. Administratīvā pārkāpuma lietu izskata Dobeles novada pašvaldības Administratīvā komisija.” attiecīgi precizējot sekojošo punktu numerāciju.</w:t>
      </w:r>
    </w:p>
    <w:p w14:paraId="75F22F18" w14:textId="77777777" w:rsidR="00013F27" w:rsidRPr="00D275E3" w:rsidRDefault="00013F27" w:rsidP="00013F27">
      <w:pPr>
        <w:numPr>
          <w:ilvl w:val="3"/>
          <w:numId w:val="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3. punktā minētajam. Izteikt SN Nr.2 21. punktu  (vecajā redakcijā) šādā redakcijā:</w:t>
      </w:r>
    </w:p>
    <w:p w14:paraId="6705AB9F" w14:textId="77777777" w:rsidR="00013F27" w:rsidRPr="00D275E3" w:rsidRDefault="00013F27" w:rsidP="00013F27">
      <w:pPr>
        <w:autoSpaceDE w:val="0"/>
        <w:autoSpaceDN w:val="0"/>
        <w:adjustRightInd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“20. Par ielu un nekustamo īpašumu nosaukumu, ēku numuru vai nosaukumu plākšņu neizvietošanu vai nenoformēšanu atbilstoši šo noteikumu prasībām – fiziskām personām </w:t>
      </w:r>
      <w:r w:rsidRPr="00D275E3">
        <w:rPr>
          <w:rFonts w:ascii="Times New Roman" w:eastAsia="Calibri" w:hAnsi="Times New Roman" w:cs="Times New Roman"/>
          <w:bCs/>
          <w:iCs/>
          <w:kern w:val="0"/>
          <w:sz w:val="24"/>
          <w:szCs w:val="24"/>
          <w:lang w:val="et-EE" w:eastAsia="lv-LV"/>
          <w14:ligatures w14:val="none"/>
        </w:rPr>
        <w:t>piemēro brīdinājumu vai naudas sodu no divām līdz divdesmit naudas soda vienībām, juridiskām personām piemēro naudas sodu no divām līdz divdesmit naudas soda vienībām.</w:t>
      </w:r>
      <w:r w:rsidRPr="00D275E3">
        <w:rPr>
          <w:rFonts w:ascii="Times New Roman" w:eastAsia="Calibri" w:hAnsi="Times New Roman" w:cs="Times New Roman"/>
          <w:bCs/>
          <w:iCs/>
          <w:kern w:val="0"/>
          <w:sz w:val="24"/>
          <w:szCs w:val="24"/>
          <w:lang w:val="et-EE"/>
          <w14:ligatures w14:val="none"/>
        </w:rPr>
        <w:t xml:space="preserve">” </w:t>
      </w:r>
    </w:p>
    <w:p w14:paraId="5F95CEFF" w14:textId="77777777" w:rsidR="00013F27" w:rsidRPr="00D275E3" w:rsidRDefault="00013F27" w:rsidP="00013F27">
      <w:pPr>
        <w:numPr>
          <w:ilvl w:val="3"/>
          <w:numId w:val="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Atzinuma 4.punkts ņemts vērā izsakot SN Nr.2 21. punktu jaunā redakcijā. </w:t>
      </w:r>
    </w:p>
    <w:p w14:paraId="1132FD7B" w14:textId="77777777" w:rsidR="00013F27" w:rsidRPr="00D275E3" w:rsidRDefault="00013F27" w:rsidP="00013F27">
      <w:pPr>
        <w:widowControl w:val="0"/>
        <w:numPr>
          <w:ilvl w:val="3"/>
          <w:numId w:val="1"/>
        </w:numPr>
        <w:tabs>
          <w:tab w:val="left" w:pos="426"/>
        </w:tabs>
        <w:suppressAutoHyphens/>
        <w:autoSpaceDE w:val="0"/>
        <w:spacing w:after="0" w:line="240" w:lineRule="auto"/>
        <w:ind w:left="567"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Apstiprināt SN Nr. 2 to galīgajā redakcijā (lēmuma pielikumā).</w:t>
      </w:r>
    </w:p>
    <w:p w14:paraId="6C332049" w14:textId="77777777" w:rsidR="00013F27" w:rsidRPr="00D275E3" w:rsidRDefault="00013F27" w:rsidP="00013F27">
      <w:pPr>
        <w:widowControl w:val="0"/>
        <w:numPr>
          <w:ilvl w:val="3"/>
          <w:numId w:val="1"/>
        </w:numPr>
        <w:tabs>
          <w:tab w:val="left" w:pos="426"/>
        </w:tabs>
        <w:suppressAutoHyphens/>
        <w:autoSpaceDE w:val="0"/>
        <w:spacing w:after="0" w:line="240" w:lineRule="auto"/>
        <w:ind w:left="567"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  SN Nr. 2 to galīgajā redakcijā </w:t>
      </w:r>
      <w:r w:rsidRPr="00D275E3">
        <w:rPr>
          <w:rFonts w:ascii="Times New Roman" w:eastAsia="Lucida Sans Unicode" w:hAnsi="Times New Roman" w:cs="Times New Roman"/>
          <w:bCs/>
          <w:kern w:val="1"/>
          <w:sz w:val="24"/>
          <w:szCs w:val="24"/>
          <w:shd w:val="clear" w:color="auto" w:fill="FFFFFF"/>
          <w:lang w:eastAsia="lv-LV"/>
          <w14:ligatures w14:val="none"/>
        </w:rPr>
        <w:t>triju darba dienu laikā pēc to parakstīšanas nosūtīt VARAM.</w:t>
      </w:r>
      <w:r w:rsidRPr="00D275E3">
        <w:rPr>
          <w:rFonts w:ascii="Times New Roman" w:eastAsia="Lucida Sans Unicode" w:hAnsi="Times New Roman" w:cs="Times New Roman"/>
          <w:bCs/>
          <w:kern w:val="1"/>
          <w:sz w:val="24"/>
          <w:szCs w:val="24"/>
          <w:lang w:eastAsia="lv-LV"/>
          <w14:ligatures w14:val="none"/>
        </w:rPr>
        <w:t xml:space="preserve"> </w:t>
      </w:r>
    </w:p>
    <w:p w14:paraId="006A911A" w14:textId="77777777" w:rsidR="00013F27" w:rsidRPr="00D275E3" w:rsidRDefault="00013F27" w:rsidP="00013F27">
      <w:pPr>
        <w:widowControl w:val="0"/>
        <w:numPr>
          <w:ilvl w:val="3"/>
          <w:numId w:val="1"/>
        </w:numPr>
        <w:tabs>
          <w:tab w:val="left" w:pos="426"/>
        </w:tabs>
        <w:suppressAutoHyphens/>
        <w:autoSpaceDE w:val="0"/>
        <w:spacing w:after="0" w:line="240" w:lineRule="auto"/>
        <w:ind w:left="567"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  Publicēt SN Nr. 2 oficiālajā izdevumā “Latvijas Vēstnesis”. </w:t>
      </w:r>
    </w:p>
    <w:p w14:paraId="134D3A3C" w14:textId="77777777" w:rsidR="00013F27" w:rsidRPr="00D275E3" w:rsidRDefault="00013F27" w:rsidP="00013F27">
      <w:pPr>
        <w:widowControl w:val="0"/>
        <w:numPr>
          <w:ilvl w:val="3"/>
          <w:numId w:val="1"/>
        </w:numPr>
        <w:tabs>
          <w:tab w:val="left" w:pos="426"/>
        </w:tabs>
        <w:suppressAutoHyphens/>
        <w:autoSpaceDE w:val="0"/>
        <w:spacing w:after="0" w:line="240" w:lineRule="auto"/>
        <w:ind w:left="567"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 xml:space="preserve">SN Nr. 2  pēc to stāšanās spēkā publicēt pašvaldības tīmekļa vietnē www.dobele.lv un nodrošināt saistošo noteikumu pieejamību Dobeles novada pašvaldības administrācijas ēkā un pagastu pārvaldēs. </w:t>
      </w:r>
    </w:p>
    <w:p w14:paraId="14BFD496" w14:textId="77777777" w:rsidR="00013F27" w:rsidRPr="00D275E3" w:rsidRDefault="00013F27" w:rsidP="00013F27">
      <w:pPr>
        <w:widowControl w:val="0"/>
        <w:numPr>
          <w:ilvl w:val="3"/>
          <w:numId w:val="1"/>
        </w:numPr>
        <w:tabs>
          <w:tab w:val="left" w:pos="426"/>
        </w:tabs>
        <w:suppressAutoHyphens/>
        <w:autoSpaceDE w:val="0"/>
        <w:spacing w:after="0" w:line="240" w:lineRule="auto"/>
        <w:ind w:left="567"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 Kontroli par šī lēmuma izpildi veikt Dobeles novada pašvaldības izpilddirektoram. </w:t>
      </w:r>
    </w:p>
    <w:p w14:paraId="1E4B33BB" w14:textId="77777777" w:rsidR="00013F27" w:rsidRPr="00D275E3" w:rsidRDefault="00013F27" w:rsidP="00013F27">
      <w:pPr>
        <w:autoSpaceDE w:val="0"/>
        <w:autoSpaceDN w:val="0"/>
        <w:adjustRightInd w:val="0"/>
        <w:spacing w:after="0" w:line="240" w:lineRule="auto"/>
        <w:ind w:left="567" w:right="142" w:hanging="425"/>
        <w:jc w:val="both"/>
        <w:rPr>
          <w:rFonts w:ascii="Times New Roman" w:eastAsia="Calibri" w:hAnsi="Times New Roman" w:cs="Times New Roman"/>
          <w:kern w:val="0"/>
          <w:sz w:val="24"/>
          <w:szCs w:val="24"/>
          <w:lang w:val="et-EE"/>
          <w14:ligatures w14:val="none"/>
        </w:rPr>
      </w:pPr>
    </w:p>
    <w:p w14:paraId="460C55BA" w14:textId="77777777" w:rsidR="00013F27" w:rsidRPr="00D275E3" w:rsidRDefault="00013F27" w:rsidP="00013F27">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62419905" w14:textId="77777777" w:rsidR="00013F27" w:rsidRPr="00D275E3" w:rsidRDefault="00013F27" w:rsidP="00013F27">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r>
      <w:proofErr w:type="spellStart"/>
      <w:r w:rsidRPr="00D275E3">
        <w:rPr>
          <w:rFonts w:ascii="Times New Roman" w:eastAsia="Times New Roman" w:hAnsi="Times New Roman" w:cs="Times New Roman"/>
          <w:sz w:val="24"/>
          <w:szCs w:val="24"/>
          <w:lang w:val="x-none" w:eastAsia="zh-CN"/>
          <w14:ligatures w14:val="none"/>
        </w:rPr>
        <w:t>I.Gorskis</w:t>
      </w:r>
      <w:proofErr w:type="spellEnd"/>
    </w:p>
    <w:p w14:paraId="09985240" w14:textId="77777777" w:rsidR="00013F27" w:rsidRPr="00D275E3" w:rsidRDefault="00013F27" w:rsidP="00013F27">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33981746" w14:textId="77777777" w:rsidR="00013F27" w:rsidRPr="00D275E3" w:rsidRDefault="00013F27" w:rsidP="00013F27">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0E22D653" w14:textId="77777777" w:rsidR="00F12106" w:rsidRDefault="00F12106"/>
    <w:p w14:paraId="2555135C" w14:textId="77777777" w:rsidR="00487330" w:rsidRDefault="00487330"/>
    <w:p w14:paraId="4BD475BB" w14:textId="77777777" w:rsidR="00487330" w:rsidRDefault="00487330"/>
    <w:p w14:paraId="30B56173" w14:textId="77777777" w:rsidR="00487330" w:rsidRDefault="00487330"/>
    <w:p w14:paraId="39683C70" w14:textId="77777777" w:rsidR="00487330" w:rsidRDefault="00487330"/>
    <w:p w14:paraId="6EE36F59" w14:textId="77777777" w:rsidR="00487330" w:rsidRDefault="00487330"/>
    <w:p w14:paraId="2633A14B" w14:textId="77777777" w:rsidR="00487330" w:rsidRDefault="00487330"/>
    <w:p w14:paraId="25BF8CBE" w14:textId="77777777" w:rsidR="00487330" w:rsidRDefault="00487330"/>
    <w:p w14:paraId="40872E57" w14:textId="77777777" w:rsidR="00487330" w:rsidRDefault="00487330"/>
    <w:p w14:paraId="1D0986DD" w14:textId="77777777" w:rsidR="00487330" w:rsidRDefault="00487330"/>
    <w:p w14:paraId="11879C29" w14:textId="77777777" w:rsidR="00487330" w:rsidRDefault="00487330"/>
    <w:p w14:paraId="1A7E9C80" w14:textId="77777777" w:rsidR="00487330" w:rsidRDefault="00487330"/>
    <w:p w14:paraId="0646988B" w14:textId="77777777" w:rsidR="00487330" w:rsidRDefault="00487330"/>
    <w:p w14:paraId="5D56CF41" w14:textId="77777777" w:rsidR="00487330" w:rsidRDefault="00487330"/>
    <w:p w14:paraId="6659EABF" w14:textId="77777777" w:rsidR="00487330" w:rsidRDefault="00487330"/>
    <w:p w14:paraId="228F7E13" w14:textId="77777777" w:rsidR="00487330" w:rsidRDefault="00487330"/>
    <w:p w14:paraId="75E46CD3" w14:textId="77777777" w:rsidR="00487330" w:rsidRDefault="00487330"/>
    <w:p w14:paraId="572FD742" w14:textId="77777777" w:rsidR="00487330" w:rsidRDefault="00487330"/>
    <w:p w14:paraId="6CE4CF45" w14:textId="77777777" w:rsidR="00487330" w:rsidRPr="00D275E3" w:rsidRDefault="00487330" w:rsidP="00487330">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Pielikums</w:t>
      </w:r>
    </w:p>
    <w:p w14:paraId="20F07C09" w14:textId="77777777" w:rsidR="00487330" w:rsidRPr="00D275E3" w:rsidRDefault="00487330" w:rsidP="00487330">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novada domes</w:t>
      </w:r>
    </w:p>
    <w:p w14:paraId="44D32363" w14:textId="77777777" w:rsidR="00487330" w:rsidRPr="00D275E3" w:rsidRDefault="00487330" w:rsidP="00487330">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2023. gada 30. marta</w:t>
      </w:r>
    </w:p>
    <w:p w14:paraId="730156B1" w14:textId="77777777" w:rsidR="00487330" w:rsidRPr="00D275E3" w:rsidRDefault="00487330" w:rsidP="00487330">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lēmumam Nr.</w:t>
      </w:r>
      <w:r>
        <w:rPr>
          <w:rFonts w:ascii="Times New Roman" w:eastAsia="Calibri" w:hAnsi="Times New Roman" w:cs="Times New Roman"/>
          <w:kern w:val="0"/>
          <w:sz w:val="24"/>
          <w:szCs w:val="24"/>
          <w14:ligatures w14:val="none"/>
        </w:rPr>
        <w:t>119/5</w:t>
      </w:r>
    </w:p>
    <w:p w14:paraId="1567BA51"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 xml:space="preserve"> </w:t>
      </w:r>
    </w:p>
    <w:p w14:paraId="47636C33" w14:textId="77777777" w:rsidR="00487330" w:rsidRPr="00D275E3" w:rsidRDefault="00487330" w:rsidP="00487330">
      <w:pPr>
        <w:tabs>
          <w:tab w:val="left" w:pos="-24212"/>
        </w:tabs>
        <w:suppressAutoHyphens/>
        <w:spacing w:after="0" w:line="240" w:lineRule="auto"/>
        <w:jc w:val="center"/>
        <w:rPr>
          <w:rFonts w:ascii="Times New Roman" w:eastAsia="Calibri" w:hAnsi="Times New Roman" w:cs="Times New Roman"/>
          <w:kern w:val="0"/>
          <w:sz w:val="20"/>
          <w:lang w:eastAsia="zh-CN"/>
          <w14:ligatures w14:val="none"/>
        </w:rPr>
      </w:pPr>
      <w:r w:rsidRPr="00D275E3">
        <w:rPr>
          <w:rFonts w:ascii="Times New Roman" w:eastAsia="Calibri" w:hAnsi="Times New Roman" w:cs="Times New Roman"/>
          <w:noProof/>
          <w:kern w:val="0"/>
          <w:sz w:val="20"/>
          <w:szCs w:val="20"/>
          <w:lang w:eastAsia="lv-LV"/>
          <w14:ligatures w14:val="none"/>
        </w:rPr>
        <w:drawing>
          <wp:inline distT="0" distB="0" distL="0" distR="0" wp14:anchorId="06BEDE7C" wp14:editId="6369E84D">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749" t="-674" r="-749" b="-674"/>
                    <a:stretch>
                      <a:fillRect/>
                    </a:stretch>
                  </pic:blipFill>
                  <pic:spPr bwMode="auto">
                    <a:xfrm>
                      <a:off x="0" y="0"/>
                      <a:ext cx="676275" cy="752475"/>
                    </a:xfrm>
                    <a:prstGeom prst="rect">
                      <a:avLst/>
                    </a:prstGeom>
                    <a:solidFill>
                      <a:srgbClr val="FFFFFF"/>
                    </a:solidFill>
                    <a:ln>
                      <a:noFill/>
                    </a:ln>
                  </pic:spPr>
                </pic:pic>
              </a:graphicData>
            </a:graphic>
          </wp:inline>
        </w:drawing>
      </w:r>
    </w:p>
    <w:p w14:paraId="4C3AB1E6" w14:textId="77777777" w:rsidR="00487330" w:rsidRPr="00D275E3" w:rsidRDefault="00487330" w:rsidP="00487330">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20"/>
          <w:lang w:val="x-none" w:eastAsia="zh-CN"/>
          <w14:ligatures w14:val="none"/>
        </w:rPr>
        <w:t>LATVIJAS REPUBLIKA</w:t>
      </w:r>
    </w:p>
    <w:p w14:paraId="02C7A870" w14:textId="77777777" w:rsidR="00487330" w:rsidRPr="00D275E3" w:rsidRDefault="00487330" w:rsidP="00487330">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b/>
          <w:kern w:val="0"/>
          <w:sz w:val="32"/>
          <w:szCs w:val="32"/>
          <w:lang w:val="x-none" w:eastAsia="zh-CN"/>
          <w14:ligatures w14:val="none"/>
        </w:rPr>
        <w:t>DOBELES NOVADA DOME</w:t>
      </w:r>
    </w:p>
    <w:p w14:paraId="40958909" w14:textId="77777777" w:rsidR="00487330" w:rsidRPr="00D275E3" w:rsidRDefault="00487330" w:rsidP="00487330">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16"/>
          <w:szCs w:val="16"/>
          <w:lang w:val="x-none" w:eastAsia="zh-CN"/>
          <w14:ligatures w14:val="none"/>
        </w:rPr>
        <w:t>Brīvības iela 17, Dobele, Dobeles novads, LV-3701</w:t>
      </w:r>
    </w:p>
    <w:p w14:paraId="43B6E887" w14:textId="77777777" w:rsidR="00487330" w:rsidRPr="00D275E3" w:rsidRDefault="00487330" w:rsidP="00487330">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kern w:val="0"/>
          <w:sz w:val="16"/>
          <w:szCs w:val="16"/>
          <w:lang w:val="x-none" w:eastAsia="zh-CN"/>
          <w14:ligatures w14:val="none"/>
        </w:rPr>
      </w:pPr>
      <w:r w:rsidRPr="00D275E3">
        <w:rPr>
          <w:rFonts w:ascii="Times New Roman" w:eastAsia="Calibri" w:hAnsi="Times New Roman" w:cs="Times New Roman"/>
          <w:kern w:val="0"/>
          <w:sz w:val="16"/>
          <w:szCs w:val="16"/>
          <w:lang w:val="x-none" w:eastAsia="zh-CN"/>
          <w14:ligatures w14:val="none"/>
        </w:rPr>
        <w:t xml:space="preserve">Tālr. 63707269, 63700137, 63720940, e-pasts </w:t>
      </w:r>
      <w:hyperlink r:id="rId11" w:history="1">
        <w:r w:rsidRPr="00D275E3">
          <w:rPr>
            <w:rFonts w:ascii="Times New Roman" w:eastAsia="Calibri" w:hAnsi="Times New Roman" w:cs="Times New Roman"/>
            <w:kern w:val="0"/>
            <w:sz w:val="16"/>
            <w:szCs w:val="16"/>
            <w:u w:val="single"/>
            <w:lang w:val="x-none" w:eastAsia="zh-CN"/>
            <w14:ligatures w14:val="none"/>
          </w:rPr>
          <w:t>dome@dobele.lv</w:t>
        </w:r>
      </w:hyperlink>
    </w:p>
    <w:p w14:paraId="5B034DBF" w14:textId="77777777" w:rsidR="00487330" w:rsidRPr="00D275E3" w:rsidRDefault="00487330" w:rsidP="00487330">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28CA75E6" w14:textId="77777777" w:rsidR="00487330" w:rsidRPr="00D275E3" w:rsidRDefault="00487330" w:rsidP="00487330">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7A19C667"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APSTIPRINĀTI</w:t>
      </w:r>
    </w:p>
    <w:p w14:paraId="49DD530E"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ar Dobeles novada domes</w:t>
      </w:r>
    </w:p>
    <w:p w14:paraId="4AC820D1"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2023. gada 26. janvāra</w:t>
      </w:r>
    </w:p>
    <w:p w14:paraId="7A9FDEDE"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lēmumu Nr. 6/1</w:t>
      </w:r>
    </w:p>
    <w:p w14:paraId="6235EEE5"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Nr.1)</w:t>
      </w:r>
    </w:p>
    <w:p w14:paraId="4A1AB7F5" w14:textId="77777777" w:rsidR="00487330" w:rsidRPr="00D275E3" w:rsidRDefault="00487330" w:rsidP="00487330">
      <w:pPr>
        <w:suppressAutoHyphens/>
        <w:spacing w:after="0" w:line="240" w:lineRule="auto"/>
        <w:jc w:val="right"/>
        <w:rPr>
          <w:rFonts w:ascii="Calibri" w:eastAsia="Calibri" w:hAnsi="Calibri" w:cs="Times New Roman"/>
          <w:kern w:val="0"/>
          <w:lang w:eastAsia="zh-CN"/>
          <w14:ligatures w14:val="none"/>
        </w:rPr>
      </w:pPr>
    </w:p>
    <w:p w14:paraId="7E101A00" w14:textId="77777777" w:rsidR="00487330" w:rsidRPr="00D275E3" w:rsidRDefault="00487330" w:rsidP="00487330">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PRECIZĒTI</w:t>
      </w:r>
    </w:p>
    <w:p w14:paraId="4AC276B3" w14:textId="77777777" w:rsidR="00487330" w:rsidRPr="00D275E3" w:rsidRDefault="00487330" w:rsidP="00487330">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ar Dobeles novada domes</w:t>
      </w:r>
    </w:p>
    <w:p w14:paraId="21507EE1" w14:textId="77777777" w:rsidR="00487330" w:rsidRPr="00D275E3" w:rsidRDefault="00487330" w:rsidP="00487330">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2023. gada </w:t>
      </w:r>
      <w:r>
        <w:rPr>
          <w:rFonts w:ascii="Times New Roman" w:eastAsia="Times New Roman" w:hAnsi="Times New Roman" w:cs="Times New Roman"/>
          <w:kern w:val="0"/>
          <w:sz w:val="24"/>
          <w:szCs w:val="24"/>
          <w:lang w:eastAsia="zh-CN"/>
          <w14:ligatures w14:val="none"/>
        </w:rPr>
        <w:t>30. marta</w:t>
      </w:r>
    </w:p>
    <w:p w14:paraId="28204D04" w14:textId="77777777" w:rsidR="00487330" w:rsidRPr="00D275E3" w:rsidRDefault="00487330" w:rsidP="00487330">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lēmumu Nr.</w:t>
      </w:r>
      <w:r>
        <w:rPr>
          <w:rFonts w:ascii="Times New Roman" w:eastAsia="Times New Roman" w:hAnsi="Times New Roman" w:cs="Times New Roman"/>
          <w:kern w:val="0"/>
          <w:sz w:val="24"/>
          <w:szCs w:val="24"/>
          <w:lang w:eastAsia="zh-CN"/>
          <w14:ligatures w14:val="none"/>
        </w:rPr>
        <w:t>119/5</w:t>
      </w:r>
    </w:p>
    <w:p w14:paraId="7A374CAB" w14:textId="77777777" w:rsidR="00487330" w:rsidRPr="00D275E3" w:rsidRDefault="00487330" w:rsidP="00487330">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w:t>
      </w:r>
      <w:r>
        <w:rPr>
          <w:rFonts w:ascii="Times New Roman" w:eastAsia="Calibri" w:hAnsi="Times New Roman" w:cs="Times New Roman"/>
          <w:kern w:val="0"/>
          <w:sz w:val="24"/>
          <w:szCs w:val="24"/>
          <w:lang w:val="et-EE" w:eastAsia="zh-CN"/>
          <w14:ligatures w14:val="none"/>
        </w:rPr>
        <w:t>5</w:t>
      </w:r>
      <w:r w:rsidRPr="00D275E3">
        <w:rPr>
          <w:rFonts w:ascii="Times New Roman" w:eastAsia="Calibri" w:hAnsi="Times New Roman" w:cs="Times New Roman"/>
          <w:kern w:val="0"/>
          <w:sz w:val="24"/>
          <w:szCs w:val="24"/>
          <w:lang w:val="et-EE" w:eastAsia="zh-CN"/>
          <w14:ligatures w14:val="none"/>
        </w:rPr>
        <w:t>)</w:t>
      </w:r>
    </w:p>
    <w:p w14:paraId="3685417F" w14:textId="77777777" w:rsidR="00487330" w:rsidRPr="00D275E3" w:rsidRDefault="00487330" w:rsidP="00487330">
      <w:pPr>
        <w:suppressAutoHyphens/>
        <w:spacing w:after="0" w:line="240" w:lineRule="auto"/>
        <w:jc w:val="right"/>
        <w:rPr>
          <w:rFonts w:ascii="Times New Roman" w:eastAsia="Calibri" w:hAnsi="Times New Roman" w:cs="Times New Roman"/>
          <w:kern w:val="0"/>
          <w:sz w:val="24"/>
          <w:szCs w:val="24"/>
          <w:lang w:val="et-EE" w:eastAsia="zh-CN"/>
          <w14:ligatures w14:val="none"/>
        </w:rPr>
      </w:pPr>
    </w:p>
    <w:p w14:paraId="312E64E7" w14:textId="77777777" w:rsidR="00487330" w:rsidRPr="00D275E3" w:rsidRDefault="00487330" w:rsidP="00487330">
      <w:pPr>
        <w:suppressAutoHyphens/>
        <w:spacing w:after="0" w:line="240" w:lineRule="auto"/>
        <w:jc w:val="both"/>
        <w:rPr>
          <w:rFonts w:ascii="Times New Roman" w:eastAsia="Calibri" w:hAnsi="Times New Roman" w:cs="Times New Roman"/>
          <w:kern w:val="0"/>
          <w:sz w:val="24"/>
          <w:szCs w:val="24"/>
          <w:lang w:val="et-EE" w:eastAsia="zh-CN"/>
          <w14:ligatures w14:val="none"/>
        </w:rPr>
      </w:pPr>
    </w:p>
    <w:p w14:paraId="5BE1BB7F" w14:textId="77777777" w:rsidR="00487330" w:rsidRPr="00D275E3" w:rsidRDefault="00487330" w:rsidP="00487330">
      <w:pPr>
        <w:suppressAutoHyphens/>
        <w:spacing w:after="0" w:line="240" w:lineRule="auto"/>
        <w:jc w:val="center"/>
        <w:rPr>
          <w:rFonts w:ascii="Times New Roman" w:eastAsia="Calibri" w:hAnsi="Times New Roman" w:cs="Times New Roman"/>
          <w:b/>
          <w:kern w:val="0"/>
          <w:sz w:val="24"/>
          <w:szCs w:val="24"/>
          <w:lang w:val="et-EE" w:eastAsia="zh-CN"/>
          <w14:ligatures w14:val="none"/>
        </w:rPr>
      </w:pPr>
    </w:p>
    <w:p w14:paraId="7DE2DF35" w14:textId="77777777" w:rsidR="00487330" w:rsidRPr="00D275E3" w:rsidRDefault="00487330" w:rsidP="00487330">
      <w:pPr>
        <w:suppressAutoHyphens/>
        <w:spacing w:after="0" w:line="240" w:lineRule="auto"/>
        <w:jc w:val="both"/>
        <w:rPr>
          <w:rFonts w:ascii="Times New Roman" w:eastAsia="Calibri" w:hAnsi="Times New Roman" w:cs="Times New Roman"/>
          <w:b/>
          <w:kern w:val="0"/>
          <w:sz w:val="24"/>
          <w:szCs w:val="24"/>
          <w:lang w:val="et-EE" w:eastAsia="zh-CN"/>
          <w14:ligatures w14:val="none"/>
        </w:rPr>
      </w:pPr>
    </w:p>
    <w:p w14:paraId="0399FFED" w14:textId="77777777" w:rsidR="00487330" w:rsidRPr="00D275E3" w:rsidRDefault="00487330" w:rsidP="00487330">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lv-LV"/>
          <w14:ligatures w14:val="none"/>
        </w:rPr>
        <w:t>2023. gada 26. janvārī</w:t>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t>Saistošie noteikumi Nr. 2</w:t>
      </w:r>
    </w:p>
    <w:p w14:paraId="45FBCA64" w14:textId="77777777" w:rsidR="00487330" w:rsidRPr="00D275E3" w:rsidRDefault="00487330" w:rsidP="00487330">
      <w:pPr>
        <w:tabs>
          <w:tab w:val="left" w:pos="6946"/>
        </w:tabs>
        <w:suppressAutoHyphens/>
        <w:spacing w:after="0" w:line="240" w:lineRule="auto"/>
        <w:jc w:val="both"/>
        <w:rPr>
          <w:rFonts w:ascii="Times New Roman" w:eastAsia="Calibri" w:hAnsi="Times New Roman" w:cs="Times New Roman"/>
          <w:kern w:val="0"/>
          <w:sz w:val="24"/>
          <w:szCs w:val="24"/>
          <w:lang w:eastAsia="zh-CN"/>
          <w14:ligatures w14:val="none"/>
        </w:rPr>
      </w:pPr>
    </w:p>
    <w:p w14:paraId="67902702" w14:textId="77777777" w:rsidR="00487330" w:rsidRPr="00D275E3" w:rsidRDefault="00487330" w:rsidP="00487330">
      <w:pPr>
        <w:tabs>
          <w:tab w:val="left" w:pos="6946"/>
        </w:tabs>
        <w:suppressAutoHyphens/>
        <w:spacing w:after="0" w:line="240" w:lineRule="auto"/>
        <w:jc w:val="both"/>
        <w:rPr>
          <w:rFonts w:ascii="Times New Roman" w:eastAsia="Calibri" w:hAnsi="Times New Roman" w:cs="Times New Roman"/>
          <w:kern w:val="0"/>
          <w:sz w:val="24"/>
          <w:szCs w:val="24"/>
          <w:lang w:eastAsia="zh-CN"/>
          <w14:ligatures w14:val="none"/>
        </w:rPr>
      </w:pPr>
    </w:p>
    <w:p w14:paraId="203558E9" w14:textId="77777777" w:rsidR="00487330" w:rsidRPr="00D275E3" w:rsidRDefault="00487330" w:rsidP="00487330">
      <w:pPr>
        <w:tabs>
          <w:tab w:val="left" w:pos="6946"/>
        </w:tabs>
        <w:suppressAutoHyphens/>
        <w:spacing w:after="0" w:line="240" w:lineRule="auto"/>
        <w:jc w:val="both"/>
        <w:rPr>
          <w:rFonts w:ascii="Times New Roman" w:eastAsia="Calibri" w:hAnsi="Times New Roman" w:cs="Times New Roman"/>
          <w:kern w:val="0"/>
          <w:sz w:val="24"/>
          <w:szCs w:val="24"/>
          <w:lang w:eastAsia="zh-CN"/>
          <w14:ligatures w14:val="none"/>
        </w:rPr>
      </w:pPr>
    </w:p>
    <w:p w14:paraId="39A0ACAD" w14:textId="77777777" w:rsidR="00487330" w:rsidRPr="00D275E3" w:rsidRDefault="00487330" w:rsidP="00487330">
      <w:pPr>
        <w:suppressAutoHyphens/>
        <w:spacing w:after="0"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bCs/>
          <w:kern w:val="0"/>
          <w:sz w:val="24"/>
          <w:szCs w:val="24"/>
          <w:lang w:eastAsia="zh-CN"/>
          <w14:ligatures w14:val="none"/>
        </w:rPr>
        <w:t>Par ielu un nekustamo īpašumu nosaukumu, ēku numuru</w:t>
      </w:r>
      <w:r w:rsidRPr="00D275E3">
        <w:rPr>
          <w:rFonts w:ascii="Times New Roman" w:eastAsia="Calibri" w:hAnsi="Times New Roman" w:cs="Times New Roman"/>
          <w:kern w:val="0"/>
          <w:sz w:val="24"/>
          <w:szCs w:val="24"/>
          <w:lang w:eastAsia="zh-CN"/>
          <w14:ligatures w14:val="none"/>
        </w:rPr>
        <w:t xml:space="preserve"> </w:t>
      </w:r>
      <w:r w:rsidRPr="00D275E3">
        <w:rPr>
          <w:rFonts w:ascii="Times New Roman" w:eastAsia="Calibri" w:hAnsi="Times New Roman" w:cs="Times New Roman"/>
          <w:b/>
          <w:bCs/>
          <w:kern w:val="0"/>
          <w:sz w:val="24"/>
          <w:szCs w:val="24"/>
          <w:lang w:eastAsia="zh-CN"/>
          <w14:ligatures w14:val="none"/>
        </w:rPr>
        <w:t>vai nosaukumu plākšņu izvietošanu un noformēšanu Dobeles novadā</w:t>
      </w:r>
    </w:p>
    <w:p w14:paraId="640D2E01" w14:textId="77777777" w:rsidR="00487330" w:rsidRPr="00D275E3" w:rsidRDefault="00487330" w:rsidP="00487330">
      <w:pPr>
        <w:suppressAutoHyphens/>
        <w:spacing w:after="0" w:line="240" w:lineRule="auto"/>
        <w:jc w:val="center"/>
        <w:rPr>
          <w:rFonts w:ascii="Times New Roman" w:eastAsia="Calibri" w:hAnsi="Times New Roman" w:cs="Times New Roman"/>
          <w:kern w:val="0"/>
          <w:sz w:val="24"/>
          <w:szCs w:val="24"/>
          <w:lang w:val="et-EE" w:eastAsia="zh-CN"/>
          <w14:ligatures w14:val="none"/>
        </w:rPr>
      </w:pPr>
    </w:p>
    <w:p w14:paraId="68AACF4D" w14:textId="77777777" w:rsidR="00487330" w:rsidRPr="00D275E3" w:rsidRDefault="00487330" w:rsidP="00487330">
      <w:pPr>
        <w:suppressAutoHyphens/>
        <w:spacing w:after="0" w:line="240" w:lineRule="auto"/>
        <w:ind w:left="4111"/>
        <w:jc w:val="both"/>
        <w:rPr>
          <w:rFonts w:ascii="Times New Roman" w:eastAsia="Calibri" w:hAnsi="Times New Roman" w:cs="Times New Roman"/>
          <w:iCs/>
          <w:kern w:val="0"/>
          <w:sz w:val="24"/>
          <w:szCs w:val="24"/>
          <w:lang w:val="et-EE" w:eastAsia="zh-CN"/>
          <w14:ligatures w14:val="none"/>
        </w:rPr>
      </w:pPr>
    </w:p>
    <w:p w14:paraId="7BDFAF3C" w14:textId="77777777" w:rsidR="00487330" w:rsidRPr="00D275E3" w:rsidRDefault="00487330" w:rsidP="00487330">
      <w:pPr>
        <w:suppressAutoHyphens/>
        <w:spacing w:after="0" w:line="240" w:lineRule="auto"/>
        <w:ind w:left="411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Izdoti saskaņā ar likuma</w:t>
      </w:r>
      <w:r w:rsidRPr="00D275E3">
        <w:rPr>
          <w:rFonts w:ascii="Times New Roman" w:eastAsia="Calibri" w:hAnsi="Times New Roman" w:cs="Times New Roman"/>
          <w:iCs/>
          <w:kern w:val="0"/>
          <w:sz w:val="24"/>
          <w:szCs w:val="24"/>
          <w:lang w:val="et-EE" w:eastAsia="zh-CN"/>
          <w14:ligatures w14:val="none"/>
        </w:rPr>
        <w:t xml:space="preserve"> </w:t>
      </w:r>
      <w:r w:rsidRPr="00D275E3">
        <w:rPr>
          <w:rFonts w:ascii="Times New Roman" w:eastAsia="Calibri" w:hAnsi="Times New Roman" w:cs="Times New Roman"/>
          <w:kern w:val="0"/>
          <w:sz w:val="24"/>
          <w:szCs w:val="24"/>
          <w:lang w:eastAsia="zh-CN"/>
          <w14:ligatures w14:val="none"/>
        </w:rPr>
        <w:t>Pašvaldību likuma 45. panta pirmās daļas</w:t>
      </w:r>
      <w:r w:rsidRPr="00D275E3">
        <w:rPr>
          <w:rFonts w:ascii="Times New Roman" w:eastAsia="Calibri" w:hAnsi="Times New Roman" w:cs="Times New Roman"/>
          <w:iCs/>
          <w:kern w:val="0"/>
          <w:sz w:val="24"/>
          <w:szCs w:val="24"/>
          <w:lang w:eastAsia="zh-CN"/>
          <w14:ligatures w14:val="none"/>
        </w:rPr>
        <w:t xml:space="preserve"> 3</w:t>
      </w:r>
      <w:r w:rsidRPr="00D275E3">
        <w:rPr>
          <w:rFonts w:ascii="Times New Roman" w:eastAsia="Calibri" w:hAnsi="Times New Roman" w:cs="Times New Roman"/>
          <w:kern w:val="0"/>
          <w:sz w:val="24"/>
          <w:szCs w:val="24"/>
          <w:lang w:eastAsia="zh-CN"/>
          <w14:ligatures w14:val="none"/>
        </w:rPr>
        <w:t>.punktu</w:t>
      </w:r>
    </w:p>
    <w:p w14:paraId="4F529113" w14:textId="77777777" w:rsidR="00487330" w:rsidRPr="00D275E3" w:rsidRDefault="00487330" w:rsidP="0048733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D945E8B" w14:textId="77777777" w:rsidR="00487330" w:rsidRPr="00D275E3" w:rsidRDefault="00487330" w:rsidP="0048733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2FFBCFC4" w14:textId="77777777" w:rsidR="00487330" w:rsidRPr="00D275E3" w:rsidRDefault="00487330" w:rsidP="0048733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A5E60CD" w14:textId="77777777" w:rsidR="00487330" w:rsidRPr="00D275E3" w:rsidRDefault="00487330" w:rsidP="00487330">
      <w:pPr>
        <w:widowControl w:val="0"/>
        <w:numPr>
          <w:ilvl w:val="1"/>
          <w:numId w:val="4"/>
        </w:numPr>
        <w:suppressAutoHyphens/>
        <w:spacing w:after="0" w:line="240" w:lineRule="auto"/>
        <w:contextualSpacing/>
        <w:jc w:val="center"/>
        <w:rPr>
          <w:rFonts w:ascii="Times New Roman" w:eastAsia="Calibri" w:hAnsi="Times New Roman" w:cs="Times New Roman"/>
          <w:kern w:val="1"/>
          <w:sz w:val="24"/>
          <w:szCs w:val="24"/>
          <w:lang w:eastAsia="zh-CN"/>
          <w14:ligatures w14:val="none"/>
        </w:rPr>
      </w:pPr>
      <w:r w:rsidRPr="00D275E3">
        <w:rPr>
          <w:rFonts w:ascii="Times New Roman" w:eastAsia="Calibri" w:hAnsi="Times New Roman" w:cs="Times New Roman"/>
          <w:b/>
          <w:bCs/>
          <w:kern w:val="1"/>
          <w:sz w:val="24"/>
          <w:szCs w:val="24"/>
          <w:lang w:val="et-EE" w:eastAsia="zh-CN"/>
          <w14:ligatures w14:val="none"/>
        </w:rPr>
        <w:t>Vispārīgie jautājumi</w:t>
      </w:r>
    </w:p>
    <w:p w14:paraId="41B48711" w14:textId="77777777" w:rsidR="00487330" w:rsidRPr="00D275E3" w:rsidRDefault="00487330" w:rsidP="00487330">
      <w:pPr>
        <w:tabs>
          <w:tab w:val="left" w:pos="5295"/>
        </w:tabs>
        <w:suppressAutoHyphens/>
        <w:spacing w:after="0"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ab/>
      </w:r>
    </w:p>
    <w:p w14:paraId="45AE74E9" w14:textId="77777777" w:rsidR="00487330" w:rsidRPr="00D275E3" w:rsidRDefault="00487330" w:rsidP="00487330">
      <w:pPr>
        <w:suppressAutoHyphens/>
        <w:spacing w:after="0" w:line="240" w:lineRule="auto"/>
        <w:ind w:left="426" w:hanging="284"/>
        <w:rPr>
          <w:rFonts w:ascii="Times New Roman" w:eastAsia="Times New Roman" w:hAnsi="Times New Roman" w:cs="Times New Roman"/>
          <w:kern w:val="0"/>
          <w:sz w:val="24"/>
          <w:szCs w:val="24"/>
          <w:lang w:eastAsia="lv-LV"/>
          <w14:ligatures w14:val="none"/>
        </w:rPr>
      </w:pPr>
    </w:p>
    <w:p w14:paraId="50C7F166" w14:textId="77777777" w:rsidR="00487330" w:rsidRPr="00D275E3" w:rsidRDefault="00487330" w:rsidP="00487330">
      <w:pPr>
        <w:widowControl w:val="0"/>
        <w:numPr>
          <w:ilvl w:val="6"/>
          <w:numId w:val="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lv-LV"/>
          <w14:ligatures w14:val="none"/>
        </w:rPr>
        <w:t>Saistošie noteikumi (turpmāk – noteikumi) nosaka kārtību, kādā Dobeles novada administratīvajā teritorijā (turpmāk – Dobeles novads) noformējamas, izvietojamas un uzturamas ielu un nekustamo īpašumu nosaukumu vai numerāciju plāksnes pie nekustamiem īpašumiem.</w:t>
      </w:r>
    </w:p>
    <w:p w14:paraId="2184BF55" w14:textId="77777777" w:rsidR="00487330" w:rsidRPr="00D275E3" w:rsidRDefault="00487330" w:rsidP="00487330">
      <w:pPr>
        <w:widowControl w:val="0"/>
        <w:numPr>
          <w:ilvl w:val="6"/>
          <w:numId w:val="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zh-CN"/>
          <w14:ligatures w14:val="none"/>
        </w:rPr>
        <w:t>Noteikumu mērķis ir nodrošināt adresācijas objekta atrašanās vietas ātru noteikšanu.</w:t>
      </w:r>
    </w:p>
    <w:p w14:paraId="7CACDB38" w14:textId="77777777" w:rsidR="00487330" w:rsidRPr="00D275E3" w:rsidRDefault="00487330" w:rsidP="00487330">
      <w:pPr>
        <w:widowControl w:val="0"/>
        <w:numPr>
          <w:ilvl w:val="6"/>
          <w:numId w:val="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zh-CN"/>
          <w14:ligatures w14:val="none"/>
        </w:rPr>
        <w:t xml:space="preserve">Nekustamo īpašumu nosaukumu vai numerācijas plāksnes jāizvieto pie visiem nekustamajiem īpašumiem, kuriem piešķirtas adreses (neatkarīgi no tā, vai uz tiem atrodas ēkas vai nē, un vai </w:t>
      </w:r>
      <w:r w:rsidRPr="00D275E3">
        <w:rPr>
          <w:rFonts w:ascii="Times New Roman" w:eastAsia="Lucida Sans Unicode" w:hAnsi="Times New Roman" w:cs="Times New Roman"/>
          <w:kern w:val="1"/>
          <w:sz w:val="24"/>
          <w:szCs w:val="24"/>
          <w:lang w:eastAsia="zh-CN"/>
          <w14:ligatures w14:val="none"/>
        </w:rPr>
        <w:lastRenderedPageBreak/>
        <w:t xml:space="preserve">šīs ēkas ir vai nav nodotas ekspluatācijā). </w:t>
      </w:r>
    </w:p>
    <w:p w14:paraId="0E62EE28" w14:textId="77777777" w:rsidR="00487330" w:rsidRPr="00D275E3" w:rsidRDefault="00487330" w:rsidP="00487330">
      <w:pPr>
        <w:widowControl w:val="0"/>
        <w:numPr>
          <w:ilvl w:val="6"/>
          <w:numId w:val="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zh-CN"/>
          <w14:ligatures w14:val="none"/>
        </w:rPr>
        <w:t>Ēku numurzīmju, māju nosaukumu norādes izvieto un uztur kārtībā ēku īpašnieki, valdītāji vai to pilnvarotas personas – apsaimniekotāji.</w:t>
      </w:r>
    </w:p>
    <w:p w14:paraId="04571CEC" w14:textId="77777777" w:rsidR="00487330" w:rsidRPr="00D275E3" w:rsidRDefault="00487330" w:rsidP="00487330">
      <w:pPr>
        <w:suppressAutoHyphens/>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1CFD398B" w14:textId="77777777" w:rsidR="00487330" w:rsidRPr="00D275E3" w:rsidRDefault="00487330" w:rsidP="00487330">
      <w:pPr>
        <w:suppressAutoHyphens/>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399538A0" w14:textId="77777777" w:rsidR="00487330" w:rsidRPr="00D275E3" w:rsidRDefault="00487330" w:rsidP="00487330">
      <w:pPr>
        <w:suppressAutoHyphens/>
        <w:spacing w:after="0" w:line="240" w:lineRule="auto"/>
        <w:ind w:left="426" w:hanging="284"/>
        <w:jc w:val="center"/>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
          <w:bCs/>
          <w:kern w:val="0"/>
          <w:sz w:val="24"/>
          <w:szCs w:val="24"/>
          <w:lang w:eastAsia="lv-LV"/>
          <w14:ligatures w14:val="none"/>
        </w:rPr>
        <w:t xml:space="preserve">II. </w:t>
      </w:r>
      <w:r w:rsidRPr="00D275E3">
        <w:rPr>
          <w:rFonts w:ascii="Times New Roman" w:eastAsia="Times New Roman" w:hAnsi="Times New Roman" w:cs="Times New Roman"/>
          <w:b/>
          <w:bCs/>
          <w:kern w:val="0"/>
          <w:sz w:val="24"/>
          <w:szCs w:val="24"/>
          <w:lang w:eastAsia="lv-LV"/>
          <w14:ligatures w14:val="none"/>
        </w:rPr>
        <w:tab/>
        <w:t>Nekustamo īpašumu nosaukumu, ēku numuru vai nosaukumu plāksnes un to izvietošana</w:t>
      </w:r>
    </w:p>
    <w:p w14:paraId="2CAA35A2" w14:textId="77777777" w:rsidR="00487330" w:rsidRPr="00D275E3" w:rsidRDefault="00487330" w:rsidP="00487330">
      <w:pPr>
        <w:suppressAutoHyphens/>
        <w:spacing w:after="0" w:line="240" w:lineRule="auto"/>
        <w:ind w:left="426" w:hanging="284"/>
        <w:jc w:val="center"/>
        <w:rPr>
          <w:rFonts w:ascii="Times New Roman" w:eastAsia="Times New Roman" w:hAnsi="Times New Roman" w:cs="Times New Roman"/>
          <w:kern w:val="0"/>
          <w:sz w:val="24"/>
          <w:szCs w:val="24"/>
          <w:lang w:eastAsia="lv-LV"/>
          <w14:ligatures w14:val="none"/>
        </w:rPr>
      </w:pPr>
    </w:p>
    <w:p w14:paraId="18D843B9" w14:textId="77777777" w:rsidR="00487330" w:rsidRPr="00D275E3" w:rsidRDefault="00487330" w:rsidP="00487330">
      <w:pPr>
        <w:widowControl w:val="0"/>
        <w:numPr>
          <w:ilvl w:val="6"/>
          <w:numId w:val="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lv-LV"/>
          <w14:ligatures w14:val="none"/>
        </w:rPr>
        <w:t xml:space="preserve">Dobeles pilsētā, </w:t>
      </w:r>
      <w:r w:rsidRPr="00D275E3">
        <w:rPr>
          <w:rFonts w:ascii="Times New Roman" w:eastAsia="Lucida Sans Unicode" w:hAnsi="Times New Roman" w:cs="Times New Roman"/>
          <w:kern w:val="1"/>
          <w:sz w:val="24"/>
          <w:szCs w:val="24"/>
          <w:shd w:val="clear" w:color="auto" w:fill="FFFFFF"/>
          <w:lang w:eastAsia="lv-LV"/>
          <w14:ligatures w14:val="none"/>
        </w:rPr>
        <w:t>Annenieku, Auru, Bērzes, Bikstu, Dobeles, Jaunbērzes, Krimūnu, Naudītes, Penkules, Zebrenes pagastos:</w:t>
      </w:r>
    </w:p>
    <w:p w14:paraId="3BAAC8B4" w14:textId="77777777" w:rsidR="00487330" w:rsidRPr="00D275E3" w:rsidRDefault="00487330" w:rsidP="00487330">
      <w:pPr>
        <w:widowControl w:val="0"/>
        <w:numPr>
          <w:ilvl w:val="1"/>
          <w:numId w:val="5"/>
        </w:numPr>
        <w:suppressAutoHyphens/>
        <w:spacing w:after="0" w:line="240" w:lineRule="auto"/>
        <w:ind w:left="850" w:hanging="425"/>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bCs/>
          <w:kern w:val="1"/>
          <w:sz w:val="24"/>
          <w:szCs w:val="24"/>
          <w:lang w:eastAsia="lv-LV"/>
          <w14:ligatures w14:val="none"/>
        </w:rPr>
        <w:t>ēkas numura plāksnes</w:t>
      </w:r>
      <w:r w:rsidRPr="00D275E3">
        <w:rPr>
          <w:rFonts w:ascii="Times New Roman" w:eastAsia="Lucida Sans Unicode" w:hAnsi="Times New Roman" w:cs="Times New Roman"/>
          <w:b/>
          <w:bCs/>
          <w:kern w:val="1"/>
          <w:sz w:val="24"/>
          <w:szCs w:val="24"/>
          <w:lang w:eastAsia="lv-LV"/>
          <w14:ligatures w14:val="none"/>
        </w:rPr>
        <w:t xml:space="preserve"> </w:t>
      </w:r>
      <w:r w:rsidRPr="00D275E3">
        <w:rPr>
          <w:rFonts w:ascii="Times New Roman" w:eastAsia="Lucida Sans Unicode" w:hAnsi="Times New Roman" w:cs="Times New Roman"/>
          <w:kern w:val="1"/>
          <w:sz w:val="24"/>
          <w:szCs w:val="24"/>
          <w:lang w:eastAsia="lv-LV"/>
          <w14:ligatures w14:val="none"/>
        </w:rPr>
        <w:t xml:space="preserve">izmēri ir: platums 25 cm, augstums 30 cm; </w:t>
      </w:r>
    </w:p>
    <w:p w14:paraId="21E27995" w14:textId="77777777" w:rsidR="00487330" w:rsidRPr="00D275E3" w:rsidRDefault="00487330" w:rsidP="00487330">
      <w:pPr>
        <w:widowControl w:val="0"/>
        <w:numPr>
          <w:ilvl w:val="1"/>
          <w:numId w:val="5"/>
        </w:numPr>
        <w:suppressAutoHyphens/>
        <w:spacing w:after="0" w:line="240" w:lineRule="auto"/>
        <w:ind w:left="850" w:hanging="425"/>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lv-LV"/>
          <w14:ligatures w14:val="none"/>
        </w:rPr>
        <w:t>lauku mājas nosaukuma plāksnes izmēri ir ne mazāk kā: platums 56 cm, augstums 16 cm;</w:t>
      </w:r>
    </w:p>
    <w:p w14:paraId="085F1AF4" w14:textId="77777777" w:rsidR="00487330" w:rsidRPr="00D275E3" w:rsidRDefault="00487330" w:rsidP="00487330">
      <w:pPr>
        <w:numPr>
          <w:ilvl w:val="1"/>
          <w:numId w:val="5"/>
        </w:numPr>
        <w:suppressAutoHyphens/>
        <w:spacing w:after="0" w:line="240" w:lineRule="auto"/>
        <w:ind w:left="850"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ir zila (RAL 5005), balta apmale, bet teksts uz plāksnes rakstīts baltiem, gaismu atstarojošiem burtiem. Fonts </w:t>
      </w:r>
      <w:proofErr w:type="spellStart"/>
      <w:r w:rsidRPr="00D275E3">
        <w:rPr>
          <w:rFonts w:ascii="Times New Roman" w:eastAsia="Times New Roman" w:hAnsi="Times New Roman" w:cs="Times New Roman"/>
          <w:kern w:val="0"/>
          <w:sz w:val="24"/>
          <w:szCs w:val="24"/>
          <w:lang w:eastAsia="lv-LV"/>
          <w14:ligatures w14:val="none"/>
        </w:rPr>
        <w:t>Helvetica</w:t>
      </w:r>
      <w:proofErr w:type="spellEnd"/>
      <w:r w:rsidRPr="00D275E3">
        <w:rPr>
          <w:rFonts w:ascii="Times New Roman" w:eastAsia="Times New Roman" w:hAnsi="Times New Roman" w:cs="Times New Roman"/>
          <w:kern w:val="0"/>
          <w:sz w:val="24"/>
          <w:szCs w:val="24"/>
          <w:lang w:eastAsia="lv-LV"/>
          <w14:ligatures w14:val="none"/>
        </w:rPr>
        <w:t xml:space="preserve"> </w:t>
      </w:r>
      <w:proofErr w:type="spellStart"/>
      <w:r w:rsidRPr="00D275E3">
        <w:rPr>
          <w:rFonts w:ascii="Times New Roman" w:eastAsia="Times New Roman" w:hAnsi="Times New Roman" w:cs="Times New Roman"/>
          <w:kern w:val="0"/>
          <w:sz w:val="24"/>
          <w:szCs w:val="24"/>
          <w:lang w:eastAsia="lv-LV"/>
          <w14:ligatures w14:val="none"/>
        </w:rPr>
        <w:t>Condended</w:t>
      </w:r>
      <w:proofErr w:type="spellEnd"/>
      <w:r w:rsidRPr="00D275E3">
        <w:rPr>
          <w:rFonts w:ascii="Times New Roman" w:eastAsia="Times New Roman" w:hAnsi="Times New Roman" w:cs="Times New Roman"/>
          <w:kern w:val="0"/>
          <w:sz w:val="24"/>
          <w:szCs w:val="24"/>
          <w:lang w:eastAsia="lv-LV"/>
          <w14:ligatures w14:val="none"/>
        </w:rPr>
        <w:t xml:space="preserve"> </w:t>
      </w:r>
      <w:proofErr w:type="spellStart"/>
      <w:r w:rsidRPr="00D275E3">
        <w:rPr>
          <w:rFonts w:ascii="Times New Roman" w:eastAsia="Times New Roman" w:hAnsi="Times New Roman" w:cs="Times New Roman"/>
          <w:kern w:val="0"/>
          <w:sz w:val="24"/>
          <w:szCs w:val="24"/>
          <w:lang w:eastAsia="lv-LV"/>
          <w14:ligatures w14:val="none"/>
        </w:rPr>
        <w:t>Bold</w:t>
      </w:r>
      <w:proofErr w:type="spellEnd"/>
      <w:r w:rsidRPr="00D275E3">
        <w:rPr>
          <w:rFonts w:ascii="Times New Roman" w:eastAsia="Times New Roman" w:hAnsi="Times New Roman" w:cs="Times New Roman"/>
          <w:kern w:val="0"/>
          <w:sz w:val="24"/>
          <w:szCs w:val="24"/>
          <w:lang w:eastAsia="lv-LV"/>
          <w14:ligatures w14:val="none"/>
        </w:rPr>
        <w:t xml:space="preserve"> (</w:t>
      </w:r>
      <w:proofErr w:type="spellStart"/>
      <w:r w:rsidRPr="00D275E3">
        <w:rPr>
          <w:rFonts w:ascii="Times New Roman" w:eastAsia="Times New Roman" w:hAnsi="Times New Roman" w:cs="Times New Roman"/>
          <w:kern w:val="0"/>
          <w:sz w:val="24"/>
          <w:szCs w:val="24"/>
          <w:lang w:eastAsia="lv-LV"/>
          <w14:ligatures w14:val="none"/>
        </w:rPr>
        <w:t>horizontalscale</w:t>
      </w:r>
      <w:proofErr w:type="spellEnd"/>
      <w:r w:rsidRPr="00D275E3">
        <w:rPr>
          <w:rFonts w:ascii="Times New Roman" w:eastAsia="Times New Roman" w:hAnsi="Times New Roman" w:cs="Times New Roman"/>
          <w:kern w:val="0"/>
          <w:sz w:val="24"/>
          <w:szCs w:val="24"/>
          <w:lang w:eastAsia="lv-LV"/>
          <w14:ligatures w14:val="none"/>
        </w:rPr>
        <w:t xml:space="preserve"> 85%), lielo burtu augstums 32 mm, ciparu augstums 154 mm.</w:t>
      </w:r>
    </w:p>
    <w:p w14:paraId="4399C39B" w14:textId="77777777" w:rsidR="00487330" w:rsidRPr="00D275E3" w:rsidRDefault="00487330" w:rsidP="00487330">
      <w:pPr>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Auces pilsētā,  Bēnes, Īles, Lielauces, Ukru, Vecauces, Vītiņu pagastos:</w:t>
      </w:r>
    </w:p>
    <w:p w14:paraId="7CF1D74A"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Cs/>
          <w:kern w:val="0"/>
          <w:sz w:val="24"/>
          <w:szCs w:val="24"/>
          <w:lang w:eastAsia="lv-LV"/>
          <w14:ligatures w14:val="none"/>
        </w:rPr>
        <w:t>ēkas numura plāksnes</w:t>
      </w:r>
      <w:r w:rsidRPr="00D275E3">
        <w:rPr>
          <w:rFonts w:ascii="Times New Roman" w:eastAsia="Times New Roman" w:hAnsi="Times New Roman" w:cs="Times New Roman"/>
          <w:b/>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izmēri ir: platums 20 cm, augstums 30 cm;</w:t>
      </w:r>
    </w:p>
    <w:p w14:paraId="64DD24BF"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lauku mājas nosaukuma plāksnes izmēri ir ne mazāk kā: platums 56 cm, augstums 16 cm;</w:t>
      </w:r>
    </w:p>
    <w:p w14:paraId="12D79EC3"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Auces pilsētas Raiņa ielas, Jelgavas ielas, Vītiņu ielas norādēm ir tumši sarkana (RAL 3004), pārējā Auces pilsētas teritorijā ir tumši zaļa (RAL 6005), bet teksts uz plāksnes rakstīts baltiem, gaismu atstarojošiem burtiem; </w:t>
      </w:r>
    </w:p>
    <w:p w14:paraId="74F25D7A"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Bēnes ciema Jelgavas ielas norādēm ir tumši sarkana (RAL 3004), pārējā Bēnes ciema teritorijā ir tumši zila (RAL 5011), bet pārējā Bēnes pagasta teritorijā ir tumši zaļa (RAL 6005), teksts uz plāksnes rakstīts baltiem, gaismu atstarojošiem burtiem; </w:t>
      </w:r>
    </w:p>
    <w:p w14:paraId="10F90BD5"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w:t>
      </w:r>
      <w:r w:rsidRPr="00D275E3">
        <w:rPr>
          <w:rFonts w:ascii="Times New Roman" w:eastAsia="Times New Roman" w:hAnsi="Times New Roman" w:cs="Times New Roman"/>
          <w:kern w:val="0"/>
          <w:sz w:val="24"/>
          <w:szCs w:val="24"/>
          <w:shd w:val="clear" w:color="auto" w:fill="FFFFFF"/>
          <w:lang w:eastAsia="lv-LV"/>
          <w14:ligatures w14:val="none"/>
        </w:rPr>
        <w:t>Īles, Lielauces, Ukru, Vecauces, Vītiņu pagastos</w:t>
      </w:r>
      <w:r w:rsidRPr="00D275E3">
        <w:rPr>
          <w:rFonts w:ascii="Times New Roman" w:eastAsia="Times New Roman" w:hAnsi="Times New Roman" w:cs="Times New Roman"/>
          <w:kern w:val="0"/>
          <w:sz w:val="24"/>
          <w:szCs w:val="24"/>
          <w:lang w:eastAsia="lv-LV"/>
          <w14:ligatures w14:val="none"/>
        </w:rPr>
        <w:t xml:space="preserve"> ir tumši zaļa (RAL 6005), bet teksts uz plāksnes rakstīts baltiem, gaismu atstarojošiem burtiem; </w:t>
      </w:r>
    </w:p>
    <w:p w14:paraId="3D479D41"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uz ēkas numura plāksnes norāda ielas nosaukumu un mājas numuru. Uz ēkas numura plāksnes ir pieļaujams norādīt nekustamā īpašuma īpašnieka vārda iniciāli un uzvārdu, juridiskās personas nosaukumu vai aizvietot ar uzrakstu „Privātīpašums”.</w:t>
      </w:r>
    </w:p>
    <w:p w14:paraId="7F68AD43" w14:textId="77777777" w:rsidR="00487330" w:rsidRPr="00D275E3" w:rsidRDefault="00487330" w:rsidP="00487330">
      <w:pPr>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shd w:val="clear" w:color="auto" w:fill="FFFFFF"/>
          <w:lang w:eastAsia="lv-LV"/>
          <w14:ligatures w14:val="none"/>
        </w:rPr>
        <w:t>Augstkalnes, Bukaišu, Tērvetes pagastos:</w:t>
      </w:r>
    </w:p>
    <w:p w14:paraId="6DCBDDB2"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Cs/>
          <w:kern w:val="0"/>
          <w:sz w:val="24"/>
          <w:szCs w:val="24"/>
          <w:lang w:eastAsia="lv-LV"/>
          <w14:ligatures w14:val="none"/>
        </w:rPr>
        <w:t>ēkas numura plāksnes</w:t>
      </w:r>
      <w:r w:rsidRPr="00D275E3">
        <w:rPr>
          <w:rFonts w:ascii="Times New Roman" w:eastAsia="Times New Roman" w:hAnsi="Times New Roman" w:cs="Times New Roman"/>
          <w:b/>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izmēri ir: platums 22 cm, augstums 32 cm;</w:t>
      </w:r>
    </w:p>
    <w:p w14:paraId="4104E755"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lauku mājas nosaukuma plāksnes izmēri ir ne mazāk kā: platums 56 cm, augstums 16 cm;</w:t>
      </w:r>
    </w:p>
    <w:p w14:paraId="742B707B" w14:textId="77777777" w:rsidR="00487330" w:rsidRPr="00D275E3" w:rsidRDefault="00487330" w:rsidP="00487330">
      <w:pPr>
        <w:numPr>
          <w:ilvl w:val="1"/>
          <w:numId w:val="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ir tumši sarkana (RAL 3004), teksts uz plāksnes rakstīts baltiem, gaismu atstarojošiem burtiem. Fonts </w:t>
      </w:r>
      <w:proofErr w:type="spellStart"/>
      <w:r w:rsidRPr="00D275E3">
        <w:rPr>
          <w:rFonts w:ascii="Times New Roman" w:eastAsia="Times New Roman" w:hAnsi="Times New Roman" w:cs="Times New Roman"/>
          <w:kern w:val="0"/>
          <w:sz w:val="24"/>
          <w:szCs w:val="24"/>
          <w:lang w:eastAsia="lv-LV"/>
          <w14:ligatures w14:val="none"/>
        </w:rPr>
        <w:t>Balt</w:t>
      </w:r>
      <w:proofErr w:type="spellEnd"/>
      <w:r w:rsidRPr="00D275E3">
        <w:rPr>
          <w:rFonts w:ascii="Times New Roman" w:eastAsia="Times New Roman" w:hAnsi="Times New Roman" w:cs="Times New Roman"/>
          <w:kern w:val="0"/>
          <w:sz w:val="24"/>
          <w:szCs w:val="24"/>
          <w:lang w:eastAsia="lv-LV"/>
          <w14:ligatures w14:val="none"/>
        </w:rPr>
        <w:t xml:space="preserve"> </w:t>
      </w:r>
      <w:proofErr w:type="spellStart"/>
      <w:r w:rsidRPr="00D275E3">
        <w:rPr>
          <w:rFonts w:ascii="Times New Roman" w:eastAsia="Times New Roman" w:hAnsi="Times New Roman" w:cs="Times New Roman"/>
          <w:kern w:val="0"/>
          <w:sz w:val="24"/>
          <w:szCs w:val="24"/>
          <w:lang w:eastAsia="lv-LV"/>
          <w14:ligatures w14:val="none"/>
        </w:rPr>
        <w:t>helvetica</w:t>
      </w:r>
      <w:proofErr w:type="spellEnd"/>
      <w:r w:rsidRPr="00D275E3">
        <w:rPr>
          <w:rFonts w:ascii="Times New Roman" w:eastAsia="Times New Roman" w:hAnsi="Times New Roman" w:cs="Times New Roman"/>
          <w:kern w:val="0"/>
          <w:sz w:val="24"/>
          <w:szCs w:val="24"/>
          <w:lang w:eastAsia="lv-LV"/>
          <w14:ligatures w14:val="none"/>
        </w:rPr>
        <w:t xml:space="preserve"> </w:t>
      </w:r>
      <w:proofErr w:type="spellStart"/>
      <w:r w:rsidRPr="00D275E3">
        <w:rPr>
          <w:rFonts w:ascii="Times New Roman" w:eastAsia="Times New Roman" w:hAnsi="Times New Roman" w:cs="Times New Roman"/>
          <w:kern w:val="0"/>
          <w:sz w:val="24"/>
          <w:szCs w:val="24"/>
          <w:lang w:eastAsia="lv-LV"/>
          <w14:ligatures w14:val="none"/>
        </w:rPr>
        <w:t>bold</w:t>
      </w:r>
      <w:proofErr w:type="spellEnd"/>
      <w:r w:rsidRPr="00D275E3">
        <w:rPr>
          <w:rFonts w:ascii="Times New Roman" w:eastAsia="Times New Roman" w:hAnsi="Times New Roman" w:cs="Times New Roman"/>
          <w:kern w:val="0"/>
          <w:sz w:val="24"/>
          <w:szCs w:val="24"/>
          <w:lang w:eastAsia="lv-LV"/>
          <w14:ligatures w14:val="none"/>
        </w:rPr>
        <w:t>.</w:t>
      </w:r>
    </w:p>
    <w:p w14:paraId="41871F43"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Ēku numurzīmju, māju nosaukumu, ielu un laukumu norādēm un </w:t>
      </w:r>
      <w:proofErr w:type="spellStart"/>
      <w:r w:rsidRPr="00D275E3">
        <w:rPr>
          <w:rFonts w:ascii="Times New Roman" w:eastAsia="Times New Roman" w:hAnsi="Times New Roman" w:cs="Times New Roman"/>
          <w:kern w:val="0"/>
          <w:sz w:val="24"/>
          <w:szCs w:val="24"/>
          <w:lang w:eastAsia="zh-CN"/>
          <w14:ligatures w14:val="none"/>
        </w:rPr>
        <w:t>norādzīmēm</w:t>
      </w:r>
      <w:proofErr w:type="spellEnd"/>
      <w:r w:rsidRPr="00D275E3">
        <w:rPr>
          <w:rFonts w:ascii="Times New Roman" w:eastAsia="Times New Roman" w:hAnsi="Times New Roman" w:cs="Times New Roman"/>
          <w:kern w:val="0"/>
          <w:sz w:val="24"/>
          <w:szCs w:val="24"/>
          <w:lang w:eastAsia="zh-CN"/>
          <w14:ligatures w14:val="none"/>
        </w:rPr>
        <w:t xml:space="preserve"> uz ēkām jābūt labā tehniskā un vizuālā stāvoklī, ar skaidri salasāmiem uzrakstiem valsts valodā un labi saskatāmiem no ielas (ceļa), tās nedrīkst būt deformētas, sarūsējušas vai citādi bojātas, jāatbilst paraugiem, kas norādīti šo noteikumu pielikumā.</w:t>
      </w:r>
    </w:p>
    <w:p w14:paraId="77C71B7D"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Ēku numurzīmju, māju nosaukumu, ielu un laukumu norādes nedrīkst izvietot uz ieejas portāliem, kolonnām, apmalēm un citām arhitektoniskām detaļām.</w:t>
      </w:r>
    </w:p>
    <w:p w14:paraId="2C76758F"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Pie katras ēkas jābūt vismaz vienai numerācijas norādei, kas izvietojama uz ēkas fasādes ielas pusē.</w:t>
      </w:r>
    </w:p>
    <w:p w14:paraId="5788BF32"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Ja ēka atrodas iekškvartālā, numerācijas norāde izvietojama uz fasādes, kura redzama no galvenās piebrauktuves.</w:t>
      </w:r>
    </w:p>
    <w:p w14:paraId="341BCF9C"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Ēkas numerācijas norāde izvietojama uz adresē norādītās fasādes.</w:t>
      </w:r>
    </w:p>
    <w:p w14:paraId="29F86379"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Ja ēkas izvietojuma dēļ numura norāde no ielas nav salasāma, tā izvietojama uz atsevišķa staba vai nožogojuma, ne zemāk kā 1,7 m augstumā no zemes.</w:t>
      </w:r>
    </w:p>
    <w:p w14:paraId="390CDD98"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Ēkas numerācijas norāde izvietojama 2,5 m augstumā no zemes pie ēkas ielas fasādes labajā pusē (skatoties uz ēkas fasādi) 30 cm attālumā no ēkas stūra.</w:t>
      </w:r>
    </w:p>
    <w:p w14:paraId="3D9DD262"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Ja ēkas sarežģītā arhitektoniskā veidojuma dēļ nav iespējams izpildīt prasības par ēkas numerācijas norādes izvietošanu, tās izvietojums atsevišķi jāsaskaņo Dobeles novada pašvaldības būvvaldē (turpmāk – Būvvalde).</w:t>
      </w:r>
    </w:p>
    <w:p w14:paraId="6A9CBBFC"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 xml:space="preserve">Ielu un laukumu nosaukumu norādes un </w:t>
      </w:r>
      <w:proofErr w:type="spellStart"/>
      <w:r w:rsidRPr="00D275E3">
        <w:rPr>
          <w:rFonts w:ascii="Times New Roman" w:eastAsia="Times New Roman" w:hAnsi="Times New Roman" w:cs="Times New Roman"/>
          <w:kern w:val="0"/>
          <w:sz w:val="24"/>
          <w:szCs w:val="24"/>
          <w:lang w:eastAsia="zh-CN"/>
          <w14:ligatures w14:val="none"/>
        </w:rPr>
        <w:t>norādzīmes</w:t>
      </w:r>
      <w:proofErr w:type="spellEnd"/>
      <w:r w:rsidRPr="00D275E3">
        <w:rPr>
          <w:rFonts w:ascii="Times New Roman" w:eastAsia="Times New Roman" w:hAnsi="Times New Roman" w:cs="Times New Roman"/>
          <w:kern w:val="0"/>
          <w:sz w:val="24"/>
          <w:szCs w:val="24"/>
          <w:lang w:eastAsia="zh-CN"/>
          <w14:ligatures w14:val="none"/>
        </w:rPr>
        <w:t xml:space="preserve"> uz publiskām ēkām uzstāda un uztur kārtībā pašvaldība.</w:t>
      </w:r>
    </w:p>
    <w:p w14:paraId="19E4B034" w14:textId="77777777" w:rsidR="00487330" w:rsidRPr="00D275E3" w:rsidRDefault="00487330" w:rsidP="00487330">
      <w:pPr>
        <w:widowControl w:val="0"/>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Viensētu īpašnieki var izvietot </w:t>
      </w:r>
      <w:proofErr w:type="spellStart"/>
      <w:r w:rsidRPr="00D275E3">
        <w:rPr>
          <w:rFonts w:ascii="Times New Roman" w:eastAsia="Times New Roman" w:hAnsi="Times New Roman" w:cs="Times New Roman"/>
          <w:kern w:val="0"/>
          <w:sz w:val="24"/>
          <w:szCs w:val="24"/>
          <w:lang w:eastAsia="zh-CN"/>
          <w14:ligatures w14:val="none"/>
        </w:rPr>
        <w:t>norādzīmes</w:t>
      </w:r>
      <w:proofErr w:type="spellEnd"/>
      <w:r w:rsidRPr="00D275E3">
        <w:rPr>
          <w:rFonts w:ascii="Times New Roman" w:eastAsia="Times New Roman" w:hAnsi="Times New Roman" w:cs="Times New Roman"/>
          <w:kern w:val="0"/>
          <w:sz w:val="24"/>
          <w:szCs w:val="24"/>
          <w:lang w:eastAsia="zh-CN"/>
          <w14:ligatures w14:val="none"/>
        </w:rPr>
        <w:t xml:space="preserve"> uz viensētām. Pirms </w:t>
      </w:r>
      <w:proofErr w:type="spellStart"/>
      <w:r w:rsidRPr="00D275E3">
        <w:rPr>
          <w:rFonts w:ascii="Times New Roman" w:eastAsia="Times New Roman" w:hAnsi="Times New Roman" w:cs="Times New Roman"/>
          <w:kern w:val="0"/>
          <w:sz w:val="24"/>
          <w:szCs w:val="24"/>
          <w:lang w:eastAsia="zh-CN"/>
          <w14:ligatures w14:val="none"/>
        </w:rPr>
        <w:t>norādzīmes</w:t>
      </w:r>
      <w:proofErr w:type="spellEnd"/>
      <w:r w:rsidRPr="00D275E3">
        <w:rPr>
          <w:rFonts w:ascii="Times New Roman" w:eastAsia="Times New Roman" w:hAnsi="Times New Roman" w:cs="Times New Roman"/>
          <w:kern w:val="0"/>
          <w:sz w:val="24"/>
          <w:szCs w:val="24"/>
          <w:lang w:eastAsia="zh-CN"/>
          <w14:ligatures w14:val="none"/>
        </w:rPr>
        <w:t xml:space="preserve"> uzstādīšanas jāsaskaņo tās izvietošanas vieta ar VSIA "Latvijas Valsts ceļi", ja uzstādīšana paredzēta ceļa aizsargjoslā.</w:t>
      </w:r>
    </w:p>
    <w:p w14:paraId="754885D1" w14:textId="77777777" w:rsidR="00487330" w:rsidRPr="00D275E3" w:rsidRDefault="00487330" w:rsidP="00487330">
      <w:pPr>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Uz nekustamā īpašuma un mājas nosaukuma plāksnes tiek rakstīts nekustamā īpašuma vai mājas nosaukums.</w:t>
      </w:r>
    </w:p>
    <w:p w14:paraId="7A429557" w14:textId="77777777" w:rsidR="00487330" w:rsidRPr="00D275E3" w:rsidRDefault="00487330" w:rsidP="00487330">
      <w:pPr>
        <w:suppressAutoHyphens/>
        <w:spacing w:after="0" w:line="240" w:lineRule="auto"/>
        <w:ind w:left="426" w:hanging="284"/>
        <w:rPr>
          <w:rFonts w:ascii="Times New Roman" w:eastAsia="Times New Roman" w:hAnsi="Times New Roman" w:cs="Times New Roman"/>
          <w:kern w:val="0"/>
          <w:sz w:val="24"/>
          <w:szCs w:val="24"/>
          <w:lang w:eastAsia="lv-LV"/>
          <w14:ligatures w14:val="none"/>
        </w:rPr>
      </w:pPr>
    </w:p>
    <w:p w14:paraId="67681287" w14:textId="77777777" w:rsidR="00487330" w:rsidRPr="00D275E3" w:rsidRDefault="00487330" w:rsidP="00487330">
      <w:pPr>
        <w:suppressAutoHyphens/>
        <w:spacing w:after="0" w:line="240" w:lineRule="auto"/>
        <w:ind w:left="426" w:hanging="284"/>
        <w:jc w:val="center"/>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
          <w:bCs/>
          <w:kern w:val="0"/>
          <w:sz w:val="24"/>
          <w:szCs w:val="24"/>
          <w:lang w:eastAsia="lv-LV"/>
          <w14:ligatures w14:val="none"/>
        </w:rPr>
        <w:t>III.</w:t>
      </w:r>
      <w:r w:rsidRPr="00D275E3">
        <w:rPr>
          <w:rFonts w:ascii="Times New Roman" w:eastAsia="Times New Roman" w:hAnsi="Times New Roman" w:cs="Times New Roman"/>
          <w:b/>
          <w:bCs/>
          <w:kern w:val="0"/>
          <w:sz w:val="24"/>
          <w:szCs w:val="24"/>
          <w:lang w:eastAsia="lv-LV"/>
          <w14:ligatures w14:val="none"/>
        </w:rPr>
        <w:tab/>
      </w:r>
      <w:proofErr w:type="gramStart"/>
      <w:r w:rsidRPr="00D275E3">
        <w:rPr>
          <w:rFonts w:ascii="Times New Roman" w:eastAsia="Times New Roman" w:hAnsi="Times New Roman" w:cs="Times New Roman"/>
          <w:b/>
          <w:bCs/>
          <w:kern w:val="0"/>
          <w:sz w:val="24"/>
          <w:szCs w:val="24"/>
          <w:lang w:eastAsia="lv-LV"/>
          <w14:ligatures w14:val="none"/>
        </w:rPr>
        <w:t xml:space="preserve">  </w:t>
      </w:r>
      <w:proofErr w:type="gramEnd"/>
      <w:r w:rsidRPr="00D275E3">
        <w:rPr>
          <w:rFonts w:ascii="Times New Roman" w:eastAsia="Times New Roman" w:hAnsi="Times New Roman" w:cs="Times New Roman"/>
          <w:b/>
          <w:bCs/>
          <w:kern w:val="0"/>
          <w:sz w:val="24"/>
          <w:szCs w:val="24"/>
          <w:lang w:eastAsia="lv-LV"/>
          <w14:ligatures w14:val="none"/>
        </w:rPr>
        <w:t>Administratīvie pārkāpumi un kompetence administratīvā pārkāpuma procesā</w:t>
      </w:r>
    </w:p>
    <w:p w14:paraId="1E9BC2DA" w14:textId="77777777" w:rsidR="00487330" w:rsidRPr="00D275E3" w:rsidRDefault="00487330" w:rsidP="00487330">
      <w:pPr>
        <w:suppressAutoHyphens/>
        <w:spacing w:after="0" w:line="240" w:lineRule="auto"/>
        <w:ind w:left="426" w:hanging="284"/>
        <w:contextualSpacing/>
        <w:jc w:val="both"/>
        <w:rPr>
          <w:rFonts w:ascii="Times New Roman" w:eastAsia="Times New Roman" w:hAnsi="Times New Roman" w:cs="Times New Roman"/>
          <w:kern w:val="0"/>
          <w:sz w:val="24"/>
          <w:szCs w:val="24"/>
          <w:lang w:eastAsia="lv-LV"/>
          <w14:ligatures w14:val="none"/>
        </w:rPr>
      </w:pPr>
    </w:p>
    <w:p w14:paraId="588ED7B2" w14:textId="77777777" w:rsidR="00487330" w:rsidRPr="00D275E3" w:rsidRDefault="00487330" w:rsidP="00487330">
      <w:pPr>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Administratīvā pārkāpuma procesu par noteikumu prasību pārkāpumiem līdz administratīvā pārkāpuma lietas izskatīšanai veic Dobeles novada pašvaldības būvvalde. Administratīvā pārkāpuma lietu izskata Dobeles novada pašvaldības Administratīvā komisija.</w:t>
      </w:r>
    </w:p>
    <w:p w14:paraId="7AF5B1D6" w14:textId="77777777" w:rsidR="00487330" w:rsidRPr="00D275E3" w:rsidRDefault="00487330" w:rsidP="00487330">
      <w:pPr>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iCs/>
          <w:kern w:val="0"/>
          <w:sz w:val="24"/>
          <w:szCs w:val="24"/>
          <w:lang w:eastAsia="lv-LV"/>
          <w14:ligatures w14:val="none"/>
        </w:rPr>
        <w:t xml:space="preserve">Par ielu un nekustamo īpašumu nosaukumu, ēku numuru vai nosaukumu plākšņu neizvietošanu vai nenoformēšanu atbilstoši šo noteikumu prasībām – fiziskām personām </w:t>
      </w:r>
      <w:r w:rsidRPr="00D275E3">
        <w:rPr>
          <w:rFonts w:ascii="Times New Roman" w:eastAsia="Times New Roman" w:hAnsi="Times New Roman" w:cs="Times New Roman"/>
          <w:iCs/>
          <w:kern w:val="0"/>
          <w:sz w:val="24"/>
          <w:szCs w:val="24"/>
          <w:lang w:eastAsia="lv-LV"/>
          <w14:ligatures w14:val="none"/>
        </w:rPr>
        <w:t>piemēro brīdinājumu vai naudas sodu no divām līdz divdesmit naudas soda vienībām, juridiskām</w:t>
      </w:r>
      <w:r w:rsidRPr="00D275E3">
        <w:rPr>
          <w:rFonts w:ascii="Times New Roman" w:eastAsia="Calibri" w:hAnsi="Times New Roman" w:cs="Times New Roman"/>
          <w:iCs/>
          <w:kern w:val="0"/>
          <w:sz w:val="24"/>
          <w:szCs w:val="24"/>
          <w:lang w:eastAsia="lv-LV"/>
          <w14:ligatures w14:val="none"/>
        </w:rPr>
        <w:t xml:space="preserve"> personām </w:t>
      </w:r>
      <w:r w:rsidRPr="00D275E3">
        <w:rPr>
          <w:rFonts w:ascii="Times New Roman" w:eastAsia="Times New Roman" w:hAnsi="Times New Roman" w:cs="Times New Roman"/>
          <w:iCs/>
          <w:kern w:val="0"/>
          <w:sz w:val="24"/>
          <w:szCs w:val="24"/>
          <w:lang w:eastAsia="lv-LV"/>
          <w14:ligatures w14:val="none"/>
        </w:rPr>
        <w:t>piemēro naudas sodu no divām līdz divdesmit naudas soda vienībām.</w:t>
      </w:r>
    </w:p>
    <w:p w14:paraId="3EB44758" w14:textId="77777777" w:rsidR="00487330" w:rsidRPr="00D275E3" w:rsidRDefault="00487330" w:rsidP="00487330">
      <w:pPr>
        <w:numPr>
          <w:ilvl w:val="0"/>
          <w:numId w:val="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Administratīvais sods neatbrīvo noteikumu pārkāpēju no pārkāpuma novēršanas kā arī nodarīto zaudējumu atlīdzināšanas saskaņā ar normatīvajiem aktiem.</w:t>
      </w:r>
    </w:p>
    <w:p w14:paraId="2521C453" w14:textId="77777777" w:rsidR="00487330" w:rsidRPr="00D275E3" w:rsidRDefault="00487330" w:rsidP="0048733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1B757753" w14:textId="77777777" w:rsidR="00487330" w:rsidRPr="00D275E3" w:rsidRDefault="00487330" w:rsidP="0048733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046F7676" w14:textId="77777777" w:rsidR="00487330" w:rsidRPr="00D275E3" w:rsidRDefault="00487330" w:rsidP="0048733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43202F09" w14:textId="77777777" w:rsidR="00487330" w:rsidRPr="00D275E3" w:rsidRDefault="00487330" w:rsidP="00487330">
      <w:pPr>
        <w:tabs>
          <w:tab w:val="left" w:pos="-24212"/>
        </w:tabs>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44B93F84" w14:textId="77777777" w:rsidR="00487330" w:rsidRPr="00D275E3" w:rsidRDefault="00487330" w:rsidP="00487330">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Domes priekšsēdētājs</w:t>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t>I.Gorskis</w:t>
      </w:r>
    </w:p>
    <w:p w14:paraId="11C67D3A" w14:textId="77777777" w:rsidR="00487330" w:rsidRDefault="00487330" w:rsidP="00487330"/>
    <w:p w14:paraId="6E01022C" w14:textId="77777777" w:rsidR="00487330" w:rsidRDefault="00487330"/>
    <w:p w14:paraId="7101C715" w14:textId="77777777" w:rsidR="00487330" w:rsidRDefault="00487330"/>
    <w:p w14:paraId="6C3F6D28" w14:textId="77777777" w:rsidR="00487330" w:rsidRDefault="00487330"/>
    <w:p w14:paraId="584B9389" w14:textId="77777777" w:rsidR="00487330" w:rsidRDefault="00487330"/>
    <w:p w14:paraId="6667E049" w14:textId="77777777" w:rsidR="00487330" w:rsidRDefault="00487330"/>
    <w:p w14:paraId="3A14317A" w14:textId="77777777" w:rsidR="00487330" w:rsidRDefault="00487330"/>
    <w:p w14:paraId="33BAF0CF" w14:textId="77777777" w:rsidR="00487330" w:rsidRDefault="00487330"/>
    <w:p w14:paraId="25B506B9" w14:textId="77777777" w:rsidR="00487330" w:rsidRDefault="00487330"/>
    <w:p w14:paraId="2CCFB2A9" w14:textId="77777777" w:rsidR="00487330" w:rsidRDefault="00487330"/>
    <w:p w14:paraId="3705D3DD" w14:textId="77777777" w:rsidR="00487330" w:rsidRDefault="00487330"/>
    <w:p w14:paraId="759D9049" w14:textId="77777777" w:rsidR="00487330" w:rsidRDefault="00487330"/>
    <w:p w14:paraId="38B539E7" w14:textId="77777777" w:rsidR="00487330" w:rsidRDefault="00487330"/>
    <w:p w14:paraId="1B7B36A6" w14:textId="77777777" w:rsidR="00487330" w:rsidRDefault="00487330"/>
    <w:p w14:paraId="60EC4F13" w14:textId="77777777" w:rsidR="00487330" w:rsidRDefault="00487330"/>
    <w:p w14:paraId="64A284C2" w14:textId="77777777" w:rsidR="00487330" w:rsidRDefault="00487330"/>
    <w:p w14:paraId="49CC0627" w14:textId="77777777" w:rsidR="00487330" w:rsidRDefault="00487330"/>
    <w:p w14:paraId="3314F3CA" w14:textId="77777777" w:rsidR="00487330" w:rsidRDefault="00487330"/>
    <w:p w14:paraId="6AF37ECA" w14:textId="77777777" w:rsidR="00487330" w:rsidRDefault="00487330" w:rsidP="00487330">
      <w:pPr>
        <w:pageBreakBefore/>
        <w:suppressAutoHyphens/>
        <w:spacing w:after="0" w:line="240" w:lineRule="auto"/>
        <w:jc w:val="center"/>
        <w:rPr>
          <w:rFonts w:ascii="Calibri" w:eastAsia="Calibri" w:hAnsi="Calibri" w:cs="Times New Roman"/>
          <w:kern w:val="0"/>
          <w:lang w:eastAsia="zh-CN"/>
          <w14:ligatures w14:val="none"/>
        </w:rPr>
      </w:pPr>
      <w:r>
        <w:rPr>
          <w:rFonts w:ascii="Times New Roman" w:eastAsia="Calibri" w:hAnsi="Times New Roman" w:cs="Times New Roman"/>
          <w:b/>
          <w:kern w:val="0"/>
          <w:sz w:val="24"/>
          <w:szCs w:val="24"/>
          <w:lang w:eastAsia="zh-CN"/>
          <w14:ligatures w14:val="none"/>
        </w:rPr>
        <w:lastRenderedPageBreak/>
        <w:t>Dobeles novada domes saistošo noteikumu Nr.2</w:t>
      </w:r>
    </w:p>
    <w:p w14:paraId="1A53F988" w14:textId="77777777" w:rsidR="00487330" w:rsidRDefault="00487330" w:rsidP="00487330">
      <w:pPr>
        <w:suppressAutoHyphens/>
        <w:spacing w:after="0" w:line="240" w:lineRule="auto"/>
        <w:jc w:val="center"/>
        <w:rPr>
          <w:rFonts w:ascii="Calibri" w:eastAsia="Calibri" w:hAnsi="Calibri" w:cs="Times New Roman"/>
          <w:kern w:val="0"/>
          <w:lang w:eastAsia="zh-CN"/>
          <w14:ligatures w14:val="none"/>
        </w:rPr>
      </w:pPr>
      <w:r>
        <w:rPr>
          <w:rFonts w:ascii="Times New Roman" w:eastAsia="Calibri" w:hAnsi="Times New Roman" w:cs="Times New Roman"/>
          <w:b/>
          <w:bCs/>
          <w:kern w:val="0"/>
          <w:sz w:val="24"/>
          <w:szCs w:val="24"/>
          <w:lang w:eastAsia="zh-CN"/>
          <w14:ligatures w14:val="none"/>
        </w:rPr>
        <w:t>“Par ielu un nekustamo īpašumu nosaukumu, ēku numuru</w:t>
      </w:r>
      <w:r>
        <w:rPr>
          <w:rFonts w:ascii="Times New Roman" w:eastAsia="Calibri" w:hAnsi="Times New Roman" w:cs="Times New Roman"/>
          <w:b/>
          <w:kern w:val="0"/>
          <w:sz w:val="24"/>
          <w:szCs w:val="24"/>
          <w:lang w:eastAsia="zh-CN"/>
          <w14:ligatures w14:val="none"/>
        </w:rPr>
        <w:t xml:space="preserve"> </w:t>
      </w:r>
      <w:r>
        <w:rPr>
          <w:rFonts w:ascii="Times New Roman" w:eastAsia="Calibri" w:hAnsi="Times New Roman" w:cs="Times New Roman"/>
          <w:b/>
          <w:bCs/>
          <w:kern w:val="0"/>
          <w:sz w:val="24"/>
          <w:szCs w:val="24"/>
          <w:lang w:eastAsia="zh-CN"/>
          <w14:ligatures w14:val="none"/>
        </w:rPr>
        <w:t>vai nosaukumu plākšņu izvietošanu un noformēšanu Dobeles novadā”</w:t>
      </w:r>
    </w:p>
    <w:p w14:paraId="22988A7C" w14:textId="77777777" w:rsidR="00487330" w:rsidRDefault="00487330" w:rsidP="00487330">
      <w:pPr>
        <w:suppressAutoHyphens/>
        <w:spacing w:after="0" w:line="240" w:lineRule="auto"/>
        <w:jc w:val="center"/>
        <w:rPr>
          <w:rFonts w:ascii="Calibri" w:eastAsia="Calibri" w:hAnsi="Calibri" w:cs="Times New Roman"/>
          <w:kern w:val="0"/>
          <w:lang w:eastAsia="zh-CN"/>
          <w14:ligatures w14:val="none"/>
        </w:rPr>
      </w:pPr>
      <w:r>
        <w:rPr>
          <w:rFonts w:ascii="Times New Roman" w:eastAsia="Calibri" w:hAnsi="Times New Roman" w:cs="Times New Roman"/>
          <w:b/>
          <w:bCs/>
          <w:kern w:val="0"/>
          <w:sz w:val="24"/>
          <w:szCs w:val="24"/>
          <w:lang w:eastAsia="zh-CN"/>
          <w14:ligatures w14:val="none"/>
        </w:rPr>
        <w:t>paskaidrojuma raksts</w:t>
      </w:r>
    </w:p>
    <w:p w14:paraId="510573BD" w14:textId="77777777" w:rsidR="00487330" w:rsidRDefault="00487330" w:rsidP="00487330">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tbl>
      <w:tblPr>
        <w:tblW w:w="0" w:type="auto"/>
        <w:tblInd w:w="196" w:type="dxa"/>
        <w:tblLayout w:type="fixed"/>
        <w:tblLook w:val="04A0" w:firstRow="1" w:lastRow="0" w:firstColumn="1" w:lastColumn="0" w:noHBand="0" w:noVBand="1"/>
      </w:tblPr>
      <w:tblGrid>
        <w:gridCol w:w="2296"/>
        <w:gridCol w:w="6986"/>
      </w:tblGrid>
      <w:tr w:rsidR="00487330" w14:paraId="46A3AA7C" w14:textId="77777777" w:rsidTr="00487330">
        <w:tc>
          <w:tcPr>
            <w:tcW w:w="2296" w:type="dxa"/>
            <w:tcBorders>
              <w:top w:val="single" w:sz="4" w:space="0" w:color="000000"/>
              <w:left w:val="single" w:sz="4" w:space="0" w:color="000000"/>
              <w:bottom w:val="single" w:sz="4" w:space="0" w:color="000000"/>
              <w:right w:val="nil"/>
            </w:tcBorders>
            <w:hideMark/>
          </w:tcPr>
          <w:p w14:paraId="5935F871" w14:textId="77777777" w:rsidR="00487330" w:rsidRDefault="00487330">
            <w:pPr>
              <w:tabs>
                <w:tab w:val="left" w:pos="8364"/>
              </w:tabs>
              <w:suppressAutoHyphens/>
              <w:spacing w:after="0" w:line="240" w:lineRule="auto"/>
              <w:jc w:val="center"/>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Sadaļas nosaukums</w:t>
            </w:r>
          </w:p>
        </w:tc>
        <w:tc>
          <w:tcPr>
            <w:tcW w:w="6986" w:type="dxa"/>
            <w:tcBorders>
              <w:top w:val="single" w:sz="4" w:space="0" w:color="000000"/>
              <w:left w:val="single" w:sz="4" w:space="0" w:color="000000"/>
              <w:bottom w:val="single" w:sz="4" w:space="0" w:color="000000"/>
              <w:right w:val="single" w:sz="4" w:space="0" w:color="000000"/>
            </w:tcBorders>
          </w:tcPr>
          <w:p w14:paraId="0688FEA4" w14:textId="77777777" w:rsidR="00487330" w:rsidRDefault="00487330">
            <w:pPr>
              <w:tabs>
                <w:tab w:val="left" w:pos="8364"/>
              </w:tabs>
              <w:suppressAutoHyphens/>
              <w:spacing w:after="0" w:line="240" w:lineRule="auto"/>
              <w:jc w:val="center"/>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Sadaļas paskaidrojums</w:t>
            </w:r>
          </w:p>
          <w:p w14:paraId="509D8928" w14:textId="77777777" w:rsidR="00487330" w:rsidRDefault="00487330">
            <w:pPr>
              <w:tabs>
                <w:tab w:val="left" w:pos="8364"/>
              </w:tabs>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487330" w14:paraId="44DCC417" w14:textId="77777777" w:rsidTr="00487330">
        <w:tc>
          <w:tcPr>
            <w:tcW w:w="2296" w:type="dxa"/>
            <w:tcBorders>
              <w:top w:val="single" w:sz="4" w:space="0" w:color="000000"/>
              <w:left w:val="single" w:sz="4" w:space="0" w:color="000000"/>
              <w:bottom w:val="single" w:sz="4" w:space="0" w:color="000000"/>
              <w:right w:val="nil"/>
            </w:tcBorders>
            <w:hideMark/>
          </w:tcPr>
          <w:p w14:paraId="0FD0208E" w14:textId="77777777" w:rsidR="00487330" w:rsidRDefault="00487330">
            <w:pPr>
              <w:tabs>
                <w:tab w:val="left" w:pos="8364"/>
              </w:tabs>
              <w:suppressAutoHyphens/>
              <w:spacing w:after="0" w:line="240" w:lineRule="auto"/>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1.Mērķis un nepieciešamības pamatojums.</w:t>
            </w:r>
          </w:p>
        </w:tc>
        <w:tc>
          <w:tcPr>
            <w:tcW w:w="6986" w:type="dxa"/>
            <w:tcBorders>
              <w:top w:val="single" w:sz="4" w:space="0" w:color="000000"/>
              <w:left w:val="single" w:sz="4" w:space="0" w:color="000000"/>
              <w:bottom w:val="single" w:sz="4" w:space="0" w:color="000000"/>
              <w:right w:val="single" w:sz="4" w:space="0" w:color="000000"/>
            </w:tcBorders>
            <w:hideMark/>
          </w:tcPr>
          <w:p w14:paraId="3E7DA255"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1.1. Saistošo noteikumu mērķis ir ar ārējo normatīvo aktu noteikt tiesisko regulējumu, kas nodrošinātu adresācijas objekta atrašanās vietas ātru noteikšanu. Lai regulējums būtu saistošs visām fiziskām un juridiskām personām Dobeles novada teritorijā – tas nosakāms tikai ar ārēju normatīvu aktu.</w:t>
            </w:r>
          </w:p>
          <w:p w14:paraId="74C959F0"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 xml:space="preserve">Saistošajos noteikumos paredzēts saglabāt esošās vizuālās atšķirības ielu un nekustamo īpašumu nosaukumu, ēku un būvju numuru vai nosaukumu plākšņu noformējumā. </w:t>
            </w:r>
          </w:p>
          <w:p w14:paraId="6B8C3BD4"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Saistošie noteikumi norāda ielu un nekustamo īpašumu nosaukumu, ēku un būvju numuru vai nosaukumu plākšņu dizainu un izvietošanas kārtību, kā arī nosaka personas, kas ir tiesīgas kontrolēt noteikumu ievērošanu.</w:t>
            </w:r>
          </w:p>
          <w:p w14:paraId="7DE026BA"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 xml:space="preserve">1.2. Saskaņā ar </w:t>
            </w:r>
            <w:hyperlink r:id="rId12" w:anchor="_blank" w:history="1">
              <w:r>
                <w:rPr>
                  <w:rStyle w:val="Hyperlink"/>
                  <w:rFonts w:ascii="Times New Roman" w:eastAsia="Calibri" w:hAnsi="Times New Roman" w:cs="Times New Roman"/>
                  <w:kern w:val="0"/>
                  <w:sz w:val="24"/>
                  <w:szCs w:val="24"/>
                  <w:lang w:eastAsia="zh-CN"/>
                  <w14:ligatures w14:val="none"/>
                </w:rPr>
                <w:t>Administratīvo teritoriju un apdzīvoto vietu likumu</w:t>
              </w:r>
            </w:hyperlink>
            <w:r>
              <w:rPr>
                <w:rFonts w:ascii="Times New Roman" w:eastAsia="Calibri" w:hAnsi="Times New Roman" w:cs="Times New Roman"/>
                <w:kern w:val="0"/>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B3AB15F"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 xml:space="preserve">Administratīvo teritoriju un apdzīvoto vietu likuma Pārejas noteikumu 17.punkts nosaka, ka </w:t>
            </w:r>
            <w:r>
              <w:rPr>
                <w:rFonts w:ascii="Times New Roman" w:eastAsia="Calibri" w:hAnsi="Times New Roman" w:cs="Times New Roman"/>
                <w:kern w:val="0"/>
                <w:sz w:val="24"/>
                <w:szCs w:val="24"/>
                <w:shd w:val="clear" w:color="auto" w:fill="FFFFFF"/>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35B35078"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shd w:val="clear" w:color="auto" w:fill="FFFFFF"/>
                <w:lang w:eastAsia="zh-CN"/>
                <w14:ligatures w14:val="none"/>
              </w:rPr>
              <w:t>Līdz ar to Dobeles novada administratīvajā teritorijā vairs nav spēkā regulējuma, kas ar ārēju normatīvo aktu noteiktu</w:t>
            </w:r>
            <w:proofErr w:type="gramStart"/>
            <w:r>
              <w:rPr>
                <w:rFonts w:ascii="Times New Roman" w:eastAsia="Calibri" w:hAnsi="Times New Roman" w:cs="Times New Roman"/>
                <w:kern w:val="0"/>
                <w:sz w:val="24"/>
                <w:szCs w:val="24"/>
                <w:shd w:val="clear" w:color="auto" w:fill="FFFFFF"/>
                <w:lang w:eastAsia="zh-CN"/>
                <w14:ligatures w14:val="none"/>
              </w:rPr>
              <w:t xml:space="preserve">  </w:t>
            </w:r>
            <w:proofErr w:type="gramEnd"/>
            <w:r>
              <w:rPr>
                <w:rFonts w:ascii="Times New Roman" w:eastAsia="Calibri" w:hAnsi="Times New Roman" w:cs="Times New Roman"/>
                <w:bCs/>
                <w:kern w:val="0"/>
                <w:sz w:val="24"/>
                <w:szCs w:val="24"/>
                <w:shd w:val="clear" w:color="auto" w:fill="FFFFFF"/>
                <w:lang w:eastAsia="zh-CN"/>
                <w14:ligatures w14:val="none"/>
              </w:rPr>
              <w:t>ielu un nekustamo īpašumu nosaukumu, ēku numuru</w:t>
            </w:r>
            <w:r>
              <w:rPr>
                <w:rFonts w:ascii="Times New Roman" w:eastAsia="Calibri" w:hAnsi="Times New Roman" w:cs="Times New Roman"/>
                <w:kern w:val="0"/>
                <w:sz w:val="24"/>
                <w:szCs w:val="24"/>
                <w:shd w:val="clear" w:color="auto" w:fill="FFFFFF"/>
                <w:lang w:eastAsia="zh-CN"/>
                <w14:ligatures w14:val="none"/>
              </w:rPr>
              <w:t xml:space="preserve"> </w:t>
            </w:r>
            <w:r>
              <w:rPr>
                <w:rFonts w:ascii="Times New Roman" w:eastAsia="Calibri" w:hAnsi="Times New Roman" w:cs="Times New Roman"/>
                <w:bCs/>
                <w:kern w:val="0"/>
                <w:sz w:val="24"/>
                <w:szCs w:val="24"/>
                <w:shd w:val="clear" w:color="auto" w:fill="FFFFFF"/>
                <w:lang w:eastAsia="zh-CN"/>
                <w14:ligatures w14:val="none"/>
              </w:rPr>
              <w:t>vai nosaukumu plākšņu izvietošanu un noformēšanu, un ir nepieciešams apstiprināt jaunus saistošos noteikumus Dobeles novadā Nr.2 "Par ielu un nekustamo īpašumu nosaukumu, ēku numuru vai nosaukumu plākšņu izvietošanu un noformēšanu Dobeles novadā " (turpmāk - Noteikumi).</w:t>
            </w:r>
          </w:p>
          <w:p w14:paraId="3B22E5F5"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bCs/>
                <w:kern w:val="0"/>
                <w:sz w:val="24"/>
                <w:szCs w:val="24"/>
                <w:highlight w:val="white"/>
                <w:lang w:eastAsia="zh-CN"/>
                <w14:ligatures w14:val="none"/>
              </w:rPr>
              <w:t>No 2023.gada 1.janvāra spēkā stājās Pašvaldību likums. Noteikumi izstrādāti un izdoti atbilstoši spēkā esošajam regulējumam.</w:t>
            </w:r>
          </w:p>
        </w:tc>
      </w:tr>
      <w:tr w:rsidR="00487330" w14:paraId="69AC08C6" w14:textId="77777777" w:rsidTr="00487330">
        <w:tc>
          <w:tcPr>
            <w:tcW w:w="2296" w:type="dxa"/>
            <w:tcBorders>
              <w:top w:val="single" w:sz="4" w:space="0" w:color="000000"/>
              <w:left w:val="single" w:sz="4" w:space="0" w:color="000000"/>
              <w:bottom w:val="single" w:sz="4" w:space="0" w:color="000000"/>
              <w:right w:val="nil"/>
            </w:tcBorders>
            <w:hideMark/>
          </w:tcPr>
          <w:p w14:paraId="645B8942"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2. Fiskālā ietekme uz pašvaldības budžetu.</w:t>
            </w:r>
          </w:p>
        </w:tc>
        <w:tc>
          <w:tcPr>
            <w:tcW w:w="6986" w:type="dxa"/>
            <w:tcBorders>
              <w:top w:val="single" w:sz="4" w:space="0" w:color="000000"/>
              <w:left w:val="single" w:sz="4" w:space="0" w:color="000000"/>
              <w:bottom w:val="single" w:sz="4" w:space="0" w:color="000000"/>
              <w:right w:val="single" w:sz="4" w:space="0" w:color="000000"/>
            </w:tcBorders>
          </w:tcPr>
          <w:p w14:paraId="26ADA030"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2.1. Noteikumu īstenošanas fiskālās ietekmes prognoze uz pašvaldības budžetu – noteikumu izpilde notiks pašvaldības kārtējā gada budžeta ietvaros:</w:t>
            </w:r>
          </w:p>
          <w:p w14:paraId="6DE72AE6"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2.1.1. ieņēmumu daļa nav precīzi aprēķināma, jo atkarīga no iekasētajiem naudas sodiem;</w:t>
            </w:r>
          </w:p>
          <w:p w14:paraId="5865B51C"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2.1.2. nav attiecināms uz izdevumu daļu;</w:t>
            </w:r>
          </w:p>
          <w:p w14:paraId="50E1E13E"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048ADAD9" w14:textId="77777777" w:rsidR="00487330" w:rsidRDefault="00487330">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5DFA69B5"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 xml:space="preserve">2.2. Nav nepieciešami papildus resursi sakarā ar jaunu institūciju vai </w:t>
            </w:r>
            <w:proofErr w:type="gramStart"/>
            <w:r>
              <w:rPr>
                <w:rFonts w:ascii="Times New Roman" w:eastAsia="Times New Roman" w:hAnsi="Times New Roman" w:cs="Times New Roman"/>
                <w:kern w:val="0"/>
                <w:sz w:val="24"/>
                <w:szCs w:val="24"/>
                <w:lang w:eastAsia="zh-CN"/>
                <w14:ligatures w14:val="none"/>
              </w:rPr>
              <w:t>darba vietu</w:t>
            </w:r>
            <w:proofErr w:type="gramEnd"/>
            <w:r>
              <w:rPr>
                <w:rFonts w:ascii="Times New Roman" w:eastAsia="Times New Roman" w:hAnsi="Times New Roman" w:cs="Times New Roman"/>
                <w:kern w:val="0"/>
                <w:sz w:val="24"/>
                <w:szCs w:val="24"/>
                <w:lang w:eastAsia="zh-CN"/>
                <w14:ligatures w14:val="none"/>
              </w:rPr>
              <w:t xml:space="preserve"> veidošanu, lai nodrošinātu saistošo noteikumu izpildi.</w:t>
            </w:r>
          </w:p>
          <w:p w14:paraId="6AB62B67" w14:textId="77777777" w:rsidR="00487330" w:rsidRDefault="00487330">
            <w:pPr>
              <w:suppressAutoHyphens/>
              <w:spacing w:after="0" w:line="240" w:lineRule="auto"/>
              <w:jc w:val="both"/>
              <w:rPr>
                <w:rFonts w:ascii="Times New Roman" w:eastAsia="Calibri" w:hAnsi="Times New Roman" w:cs="Times New Roman"/>
                <w:kern w:val="0"/>
                <w:sz w:val="24"/>
                <w:szCs w:val="24"/>
                <w:lang w:eastAsia="zh-CN"/>
                <w14:ligatures w14:val="none"/>
              </w:rPr>
            </w:pPr>
          </w:p>
        </w:tc>
      </w:tr>
      <w:tr w:rsidR="00487330" w14:paraId="798F1A30" w14:textId="77777777" w:rsidTr="00487330">
        <w:tc>
          <w:tcPr>
            <w:tcW w:w="2296" w:type="dxa"/>
            <w:tcBorders>
              <w:top w:val="single" w:sz="4" w:space="0" w:color="000000"/>
              <w:left w:val="single" w:sz="4" w:space="0" w:color="000000"/>
              <w:bottom w:val="single" w:sz="4" w:space="0" w:color="000000"/>
              <w:right w:val="nil"/>
            </w:tcBorders>
          </w:tcPr>
          <w:p w14:paraId="07D98586"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lastRenderedPageBreak/>
              <w:t>3. Sociālā ietekme, ietekme uz vidi, iedzīvotāju veselību, uzņēmējdarbības vidi pašvaldības teritorijā, kā arī plānotā regulējuma ietekmi uz konkurenci.</w:t>
            </w:r>
          </w:p>
          <w:p w14:paraId="3EE4273E" w14:textId="77777777" w:rsidR="00487330" w:rsidRDefault="00487330">
            <w:pPr>
              <w:tabs>
                <w:tab w:val="left" w:pos="8364"/>
              </w:tabs>
              <w:suppressAutoHyphens/>
              <w:spacing w:after="0" w:line="240" w:lineRule="auto"/>
              <w:rPr>
                <w:rFonts w:ascii="Times New Roman" w:eastAsia="Calibri" w:hAnsi="Times New Roman" w:cs="Times New Roman"/>
                <w:kern w:val="0"/>
                <w:sz w:val="24"/>
                <w:szCs w:val="24"/>
                <w:lang w:eastAsia="zh-CN"/>
                <w14:ligatures w14:val="none"/>
              </w:rPr>
            </w:pPr>
          </w:p>
        </w:tc>
        <w:tc>
          <w:tcPr>
            <w:tcW w:w="6986" w:type="dxa"/>
            <w:tcBorders>
              <w:top w:val="single" w:sz="4" w:space="0" w:color="000000"/>
              <w:left w:val="single" w:sz="4" w:space="0" w:color="000000"/>
              <w:bottom w:val="single" w:sz="4" w:space="0" w:color="000000"/>
              <w:right w:val="single" w:sz="4" w:space="0" w:color="000000"/>
            </w:tcBorders>
            <w:hideMark/>
          </w:tcPr>
          <w:p w14:paraId="51C24CE4"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3.1. Sociālā ietekme – nav attiecināms.</w:t>
            </w:r>
          </w:p>
          <w:p w14:paraId="260C98BA"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3.2. Ietekme uz vidi – noteikumu pieņemšana nodrošinās vides sakārtošanas nodrošināšanu.</w:t>
            </w:r>
          </w:p>
          <w:p w14:paraId="4C4BDF80"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3.3. Ietekme uz iedzīvotāju veselību – nav attiecināms.</w:t>
            </w:r>
          </w:p>
          <w:p w14:paraId="15CA19BA"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3.4. Ietekme uz uzņēmējdarbības vidi pašvaldības teritorijā – nav attiecināms. Noteikumi neatstās tiešu ietekmi uz uzņēmējdarbības vidi pašvaldības teritorijā.</w:t>
            </w:r>
          </w:p>
          <w:p w14:paraId="0549C173"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3.5. Ietekme uz konkurenci – nav attiecināms.</w:t>
            </w:r>
          </w:p>
        </w:tc>
      </w:tr>
      <w:tr w:rsidR="00487330" w14:paraId="085024BA" w14:textId="77777777" w:rsidTr="00487330">
        <w:trPr>
          <w:trHeight w:val="1451"/>
        </w:trPr>
        <w:tc>
          <w:tcPr>
            <w:tcW w:w="2296" w:type="dxa"/>
            <w:tcBorders>
              <w:top w:val="single" w:sz="4" w:space="0" w:color="000000"/>
              <w:left w:val="single" w:sz="4" w:space="0" w:color="000000"/>
              <w:bottom w:val="single" w:sz="4" w:space="0" w:color="000000"/>
              <w:right w:val="nil"/>
            </w:tcBorders>
            <w:hideMark/>
          </w:tcPr>
          <w:p w14:paraId="01EC933C"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986" w:type="dxa"/>
            <w:tcBorders>
              <w:top w:val="single" w:sz="4" w:space="0" w:color="000000"/>
              <w:left w:val="single" w:sz="4" w:space="0" w:color="000000"/>
              <w:bottom w:val="single" w:sz="4" w:space="0" w:color="000000"/>
              <w:right w:val="single" w:sz="4" w:space="0" w:color="000000"/>
            </w:tcBorders>
            <w:hideMark/>
          </w:tcPr>
          <w:p w14:paraId="6BD91892"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4.1.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02908697"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4.2. Nav paredzētas papildus administratīvo procedūru izmaksas.</w:t>
            </w:r>
          </w:p>
          <w:p w14:paraId="7D880879"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66B9FDF2"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3" w:anchor="_blank" w:history="1">
              <w:r>
                <w:rPr>
                  <w:rStyle w:val="Hyperlink"/>
                  <w:rFonts w:ascii="Times New Roman" w:eastAsia="Calibri" w:hAnsi="Times New Roman" w:cs="Times New Roman"/>
                  <w:kern w:val="0"/>
                  <w:sz w:val="24"/>
                  <w:szCs w:val="24"/>
                  <w:lang w:eastAsia="zh-CN"/>
                  <w14:ligatures w14:val="none"/>
                </w:rPr>
                <w:t>Pašvaldību likuma</w:t>
              </w:r>
            </w:hyperlink>
            <w:r>
              <w:rPr>
                <w:rFonts w:ascii="Times New Roman" w:eastAsia="Times New Roman" w:hAnsi="Times New Roman" w:cs="Times New Roman"/>
                <w:kern w:val="0"/>
                <w:sz w:val="24"/>
                <w:szCs w:val="24"/>
                <w:lang w:eastAsia="zh-CN"/>
                <w14:ligatures w14:val="none"/>
              </w:rPr>
              <w:t xml:space="preserve"> </w:t>
            </w:r>
            <w:hyperlink r:id="rId14" w:anchor="_blank" w:history="1">
              <w:r>
                <w:rPr>
                  <w:rStyle w:val="Hyperlink"/>
                  <w:rFonts w:ascii="Times New Roman" w:eastAsia="Calibri" w:hAnsi="Times New Roman" w:cs="Times New Roman"/>
                  <w:kern w:val="0"/>
                  <w:sz w:val="24"/>
                  <w:szCs w:val="24"/>
                  <w:lang w:eastAsia="zh-CN"/>
                  <w14:ligatures w14:val="none"/>
                </w:rPr>
                <w:t>47. panta</w:t>
              </w:r>
            </w:hyperlink>
            <w:r>
              <w:rPr>
                <w:rFonts w:ascii="Times New Roman" w:eastAsia="Times New Roman" w:hAnsi="Times New Roman" w:cs="Times New Roman"/>
                <w:kern w:val="0"/>
                <w:sz w:val="24"/>
                <w:szCs w:val="24"/>
                <w:lang w:eastAsia="zh-CN"/>
                <w14:ligatures w14:val="none"/>
              </w:rPr>
              <w:t xml:space="preserve"> astotajai daļai.</w:t>
            </w:r>
          </w:p>
        </w:tc>
      </w:tr>
      <w:tr w:rsidR="00487330" w14:paraId="4851FCDD" w14:textId="77777777" w:rsidTr="00487330">
        <w:tc>
          <w:tcPr>
            <w:tcW w:w="2296" w:type="dxa"/>
            <w:tcBorders>
              <w:top w:val="single" w:sz="4" w:space="0" w:color="000000"/>
              <w:left w:val="single" w:sz="4" w:space="0" w:color="000000"/>
              <w:bottom w:val="single" w:sz="4" w:space="0" w:color="000000"/>
              <w:right w:val="nil"/>
            </w:tcBorders>
            <w:hideMark/>
          </w:tcPr>
          <w:p w14:paraId="059DB80F"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5. Ietekme uz pašvaldības funkcijām un cilvēkresursiem</w:t>
            </w:r>
          </w:p>
        </w:tc>
        <w:tc>
          <w:tcPr>
            <w:tcW w:w="6986" w:type="dxa"/>
            <w:tcBorders>
              <w:top w:val="single" w:sz="4" w:space="0" w:color="000000"/>
              <w:left w:val="single" w:sz="4" w:space="0" w:color="000000"/>
              <w:bottom w:val="single" w:sz="4" w:space="0" w:color="000000"/>
              <w:right w:val="single" w:sz="4" w:space="0" w:color="000000"/>
            </w:tcBorders>
            <w:hideMark/>
          </w:tcPr>
          <w:p w14:paraId="0EAACBAD"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et-EE"/>
                <w14:ligatures w14:val="none"/>
              </w:rPr>
              <w:t>5.1. Noteikumi ir izstrādāti pašvaldības autonomo funkciju nodrošināšanai.</w:t>
            </w:r>
          </w:p>
          <w:p w14:paraId="4954767A" w14:textId="77777777" w:rsidR="00487330" w:rsidRDefault="00487330">
            <w:pPr>
              <w:suppressAutoHyphens/>
              <w:spacing w:after="0" w:line="240" w:lineRule="auto"/>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5.2. Saistošo</w:t>
            </w:r>
            <w:proofErr w:type="gramStart"/>
            <w:r>
              <w:rPr>
                <w:rFonts w:ascii="Times New Roman" w:eastAsia="Times New Roman" w:hAnsi="Times New Roman" w:cs="Times New Roman"/>
                <w:kern w:val="0"/>
                <w:sz w:val="24"/>
                <w:szCs w:val="24"/>
                <w:lang w:eastAsia="zh-CN"/>
                <w14:ligatures w14:val="none"/>
              </w:rPr>
              <w:t xml:space="preserve">  </w:t>
            </w:r>
            <w:proofErr w:type="gramEnd"/>
            <w:r>
              <w:rPr>
                <w:rFonts w:ascii="Times New Roman" w:eastAsia="Times New Roman" w:hAnsi="Times New Roman" w:cs="Times New Roman"/>
                <w:kern w:val="0"/>
                <w:sz w:val="24"/>
                <w:szCs w:val="24"/>
                <w:lang w:eastAsia="zh-CN"/>
                <w14:ligatures w14:val="none"/>
              </w:rPr>
              <w:t xml:space="preserve">noteikumu izpilde notiks iesaistot esošos cilvēkresursus. Pašvaldībā papildus institūcijas un štata vietas netiks radītas. </w:t>
            </w:r>
          </w:p>
        </w:tc>
      </w:tr>
      <w:tr w:rsidR="00487330" w14:paraId="4C947B7B" w14:textId="77777777" w:rsidTr="00487330">
        <w:trPr>
          <w:trHeight w:val="70"/>
        </w:trPr>
        <w:tc>
          <w:tcPr>
            <w:tcW w:w="2296" w:type="dxa"/>
            <w:tcBorders>
              <w:top w:val="single" w:sz="4" w:space="0" w:color="000000"/>
              <w:left w:val="single" w:sz="4" w:space="0" w:color="000000"/>
              <w:bottom w:val="single" w:sz="4" w:space="0" w:color="000000"/>
              <w:right w:val="nil"/>
            </w:tcBorders>
            <w:hideMark/>
          </w:tcPr>
          <w:p w14:paraId="0C5E7C43" w14:textId="77777777" w:rsidR="00487330" w:rsidRDefault="00487330">
            <w:pPr>
              <w:tabs>
                <w:tab w:val="left" w:pos="8364"/>
              </w:tabs>
              <w:suppressAutoHyphens/>
              <w:spacing w:after="0" w:line="240" w:lineRule="auto"/>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6.Izpildes nodrošināšana</w:t>
            </w:r>
          </w:p>
        </w:tc>
        <w:tc>
          <w:tcPr>
            <w:tcW w:w="6986" w:type="dxa"/>
            <w:tcBorders>
              <w:top w:val="single" w:sz="4" w:space="0" w:color="000000"/>
              <w:left w:val="single" w:sz="4" w:space="0" w:color="000000"/>
              <w:bottom w:val="single" w:sz="4" w:space="0" w:color="000000"/>
              <w:right w:val="single" w:sz="4" w:space="0" w:color="000000"/>
            </w:tcBorders>
            <w:hideMark/>
          </w:tcPr>
          <w:p w14:paraId="1FD1BEE1" w14:textId="77777777" w:rsidR="00487330" w:rsidRDefault="00487330">
            <w:pPr>
              <w:tabs>
                <w:tab w:val="left" w:pos="8364"/>
              </w:tabs>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Noteikumu izpildi nodrošināšana – Būvvaldes un Dobeles novada pašvaldības policija.</w:t>
            </w:r>
          </w:p>
        </w:tc>
      </w:tr>
      <w:tr w:rsidR="00487330" w14:paraId="75B2559A" w14:textId="77777777" w:rsidTr="00487330">
        <w:trPr>
          <w:trHeight w:val="70"/>
        </w:trPr>
        <w:tc>
          <w:tcPr>
            <w:tcW w:w="2296" w:type="dxa"/>
            <w:tcBorders>
              <w:top w:val="single" w:sz="4" w:space="0" w:color="000000"/>
              <w:left w:val="single" w:sz="4" w:space="0" w:color="000000"/>
              <w:bottom w:val="single" w:sz="4" w:space="0" w:color="000000"/>
              <w:right w:val="nil"/>
            </w:tcBorders>
            <w:hideMark/>
          </w:tcPr>
          <w:p w14:paraId="7751EAEE" w14:textId="77777777" w:rsidR="00487330" w:rsidRDefault="00487330">
            <w:pPr>
              <w:tabs>
                <w:tab w:val="left" w:pos="8364"/>
              </w:tabs>
              <w:suppressAutoHyphens/>
              <w:spacing w:after="0" w:line="240" w:lineRule="auto"/>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ar-SA"/>
                <w14:ligatures w14:val="none"/>
              </w:rPr>
              <w:t>7. Prasību un izmaksu samērīgumu pret ieguvumiem, ko sniedz mērķa sasniegšana.</w:t>
            </w:r>
          </w:p>
        </w:tc>
        <w:tc>
          <w:tcPr>
            <w:tcW w:w="6986" w:type="dxa"/>
            <w:tcBorders>
              <w:top w:val="single" w:sz="4" w:space="0" w:color="000000"/>
              <w:left w:val="single" w:sz="4" w:space="0" w:color="000000"/>
              <w:bottom w:val="single" w:sz="4" w:space="0" w:color="000000"/>
              <w:right w:val="single" w:sz="4" w:space="0" w:color="000000"/>
            </w:tcBorders>
            <w:hideMark/>
          </w:tcPr>
          <w:p w14:paraId="1CAEB715" w14:textId="77777777" w:rsidR="00487330" w:rsidRDefault="00487330">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w:t>
            </w:r>
            <w:proofErr w:type="gramStart"/>
            <w:r>
              <w:rPr>
                <w:rFonts w:ascii="Times New Roman" w:eastAsia="Calibri" w:hAnsi="Times New Roman" w:cs="Times New Roman"/>
                <w:kern w:val="0"/>
                <w:sz w:val="24"/>
                <w:szCs w:val="24"/>
                <w:lang w:eastAsia="zh-CN"/>
                <w14:ligatures w14:val="none"/>
              </w:rPr>
              <w:t xml:space="preserve"> un</w:t>
            </w:r>
            <w:proofErr w:type="gramEnd"/>
            <w:r>
              <w:rPr>
                <w:rFonts w:ascii="Times New Roman" w:eastAsia="Calibri" w:hAnsi="Times New Roman" w:cs="Times New Roman"/>
                <w:kern w:val="0"/>
                <w:sz w:val="24"/>
                <w:szCs w:val="24"/>
                <w:lang w:eastAsia="zh-CN"/>
                <w14:ligatures w14:val="none"/>
              </w:rPr>
              <w:t xml:space="preserve"> tās rīcība ir atbilstoša.</w:t>
            </w:r>
          </w:p>
        </w:tc>
      </w:tr>
      <w:tr w:rsidR="00487330" w14:paraId="49F9C59E" w14:textId="77777777" w:rsidTr="00487330">
        <w:trPr>
          <w:trHeight w:val="70"/>
        </w:trPr>
        <w:tc>
          <w:tcPr>
            <w:tcW w:w="2296" w:type="dxa"/>
            <w:tcBorders>
              <w:top w:val="single" w:sz="4" w:space="0" w:color="000000"/>
              <w:left w:val="single" w:sz="4" w:space="0" w:color="000000"/>
              <w:bottom w:val="single" w:sz="4" w:space="0" w:color="000000"/>
              <w:right w:val="nil"/>
            </w:tcBorders>
          </w:tcPr>
          <w:p w14:paraId="558ADEE5"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ar-SA"/>
                <w14:ligatures w14:val="none"/>
              </w:rPr>
              <w:t>8. Izstrādes gaitā veiktās konsultācijas ar privātpersonām un institūcijām.</w:t>
            </w:r>
          </w:p>
          <w:p w14:paraId="4B95CB09" w14:textId="77777777" w:rsidR="00487330" w:rsidRDefault="00487330">
            <w:pPr>
              <w:tabs>
                <w:tab w:val="left" w:pos="8364"/>
              </w:tabs>
              <w:suppressAutoHyphens/>
              <w:spacing w:after="0" w:line="240" w:lineRule="auto"/>
              <w:rPr>
                <w:rFonts w:ascii="Times New Roman" w:eastAsia="Calibri" w:hAnsi="Times New Roman" w:cs="Times New Roman"/>
                <w:kern w:val="0"/>
                <w:sz w:val="24"/>
                <w:szCs w:val="24"/>
                <w:lang w:eastAsia="zh-CN"/>
                <w14:ligatures w14:val="none"/>
              </w:rPr>
            </w:pPr>
          </w:p>
        </w:tc>
        <w:tc>
          <w:tcPr>
            <w:tcW w:w="6986" w:type="dxa"/>
            <w:tcBorders>
              <w:top w:val="single" w:sz="4" w:space="0" w:color="000000"/>
              <w:left w:val="single" w:sz="4" w:space="0" w:color="000000"/>
              <w:bottom w:val="single" w:sz="4" w:space="0" w:color="000000"/>
              <w:right w:val="single" w:sz="4" w:space="0" w:color="000000"/>
            </w:tcBorders>
          </w:tcPr>
          <w:p w14:paraId="4C9AFBEC" w14:textId="77777777" w:rsidR="00487330" w:rsidRDefault="00487330">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8.1. Noteikumu izstrādes procesā notikušas konsultācijas ar</w:t>
            </w:r>
            <w:proofErr w:type="gramStart"/>
            <w:r>
              <w:rPr>
                <w:rFonts w:ascii="Times New Roman" w:eastAsia="Calibri" w:hAnsi="Times New Roman" w:cs="Times New Roman"/>
                <w:kern w:val="0"/>
                <w:sz w:val="24"/>
                <w:szCs w:val="24"/>
                <w:lang w:eastAsia="zh-CN"/>
                <w14:ligatures w14:val="none"/>
              </w:rPr>
              <w:t xml:space="preserve">  </w:t>
            </w:r>
            <w:proofErr w:type="gramEnd"/>
            <w:r>
              <w:rPr>
                <w:rFonts w:ascii="Times New Roman" w:eastAsia="Calibri" w:hAnsi="Times New Roman" w:cs="Times New Roman"/>
                <w:kern w:val="0"/>
                <w:sz w:val="24"/>
                <w:szCs w:val="24"/>
                <w:lang w:eastAsia="zh-CN"/>
                <w14:ligatures w14:val="none"/>
              </w:rPr>
              <w:t>to izpildes nodrošināšanā iesaistītajām institūcijām.</w:t>
            </w:r>
          </w:p>
          <w:p w14:paraId="70BF7CE6"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 xml:space="preserve">8.2. Sabiedrības līdzdalības veids – informācijas publicēšana pašvaldības tīmekļvietnē un iesniegto priekšlikumu izvērtēšana. </w:t>
            </w:r>
          </w:p>
          <w:p w14:paraId="7D278088" w14:textId="77777777" w:rsidR="00487330" w:rsidRDefault="00487330">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6F7AE0B5"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 xml:space="preserve">8.3. Noteikumu projekts bija publicēts pašvaldības tīmekļvietnē </w:t>
            </w:r>
            <w:hyperlink r:id="rId15" w:history="1">
              <w:r>
                <w:rPr>
                  <w:rStyle w:val="Hyperlink"/>
                  <w:rFonts w:ascii="Times New Roman" w:eastAsia="Times New Roman" w:hAnsi="Times New Roman" w:cs="Times New Roman"/>
                  <w:kern w:val="0"/>
                  <w:sz w:val="24"/>
                  <w:szCs w:val="24"/>
                  <w:lang w:eastAsia="zh-CN"/>
                  <w14:ligatures w14:val="none"/>
                </w:rPr>
                <w:t>www.dobele.lv</w:t>
              </w:r>
            </w:hyperlink>
            <w:r>
              <w:rPr>
                <w:rFonts w:ascii="Times New Roman" w:eastAsia="Times New Roman" w:hAnsi="Times New Roman" w:cs="Times New Roman"/>
                <w:kern w:val="0"/>
                <w:sz w:val="24"/>
                <w:szCs w:val="24"/>
                <w:lang w:eastAsia="zh-CN"/>
                <w14:ligatures w14:val="none"/>
              </w:rPr>
              <w:t xml:space="preserve"> no 2023. gada 9. janvāra līdz 2022. gada 23. janvārim (ieskaitot). </w:t>
            </w:r>
          </w:p>
          <w:p w14:paraId="580B70F8" w14:textId="77777777" w:rsidR="00487330" w:rsidRDefault="00487330">
            <w:pPr>
              <w:suppressAutoHyphens/>
              <w:spacing w:after="0" w:line="240" w:lineRule="auto"/>
              <w:jc w:val="both"/>
              <w:rPr>
                <w:rFonts w:ascii="Calibri" w:eastAsia="Calibri" w:hAnsi="Calibri" w:cs="Times New Roman"/>
                <w:kern w:val="0"/>
                <w:lang w:eastAsia="zh-CN"/>
                <w14:ligatures w14:val="none"/>
              </w:rPr>
            </w:pPr>
            <w:r>
              <w:rPr>
                <w:rFonts w:ascii="Times New Roman" w:eastAsia="Times New Roman" w:hAnsi="Times New Roman" w:cs="Times New Roman"/>
                <w:kern w:val="0"/>
                <w:sz w:val="24"/>
                <w:szCs w:val="24"/>
                <w:lang w:eastAsia="zh-CN"/>
                <w14:ligatures w14:val="none"/>
              </w:rPr>
              <w:t>8.4. Publicēšanas laikā par noteikumu projektu netika saņemti sabiedrības viedokļi.</w:t>
            </w:r>
          </w:p>
        </w:tc>
      </w:tr>
    </w:tbl>
    <w:p w14:paraId="0E1F0AFB" w14:textId="77777777" w:rsidR="00487330" w:rsidRDefault="00487330" w:rsidP="00487330">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p w14:paraId="57F4E4B9" w14:textId="77777777" w:rsidR="00487330" w:rsidRDefault="00487330" w:rsidP="00487330">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68F7671E" w14:textId="77777777" w:rsidR="00487330" w:rsidRDefault="00487330" w:rsidP="00487330">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763BE8E6" w14:textId="77777777" w:rsidR="00487330" w:rsidRDefault="00487330" w:rsidP="00487330">
      <w:pPr>
        <w:suppressAutoHyphens/>
        <w:spacing w:after="0" w:line="240" w:lineRule="auto"/>
        <w:rPr>
          <w:rFonts w:ascii="Calibri" w:eastAsia="Calibri" w:hAnsi="Calibri" w:cs="Times New Roman"/>
          <w:kern w:val="0"/>
          <w:lang w:eastAsia="zh-CN"/>
          <w14:ligatures w14:val="none"/>
        </w:rPr>
      </w:pPr>
      <w:r>
        <w:rPr>
          <w:rFonts w:ascii="Times New Roman" w:eastAsia="Calibri" w:hAnsi="Times New Roman" w:cs="Times New Roman"/>
          <w:kern w:val="0"/>
          <w:sz w:val="24"/>
          <w:szCs w:val="24"/>
          <w:lang w:eastAsia="zh-CN"/>
          <w14:ligatures w14:val="none"/>
        </w:rPr>
        <w:t>Domes priekšsēdētājs</w:t>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r>
        <w:rPr>
          <w:rFonts w:ascii="Times New Roman" w:eastAsia="Calibri" w:hAnsi="Times New Roman" w:cs="Times New Roman"/>
          <w:kern w:val="0"/>
          <w:sz w:val="24"/>
          <w:szCs w:val="24"/>
          <w:lang w:eastAsia="zh-CN"/>
          <w14:ligatures w14:val="none"/>
        </w:rPr>
        <w:tab/>
      </w:r>
      <w:proofErr w:type="spellStart"/>
      <w:r>
        <w:rPr>
          <w:rFonts w:ascii="Times New Roman" w:eastAsia="Calibri" w:hAnsi="Times New Roman" w:cs="Times New Roman"/>
          <w:kern w:val="0"/>
          <w:sz w:val="24"/>
          <w:szCs w:val="24"/>
          <w:lang w:eastAsia="zh-CN"/>
          <w14:ligatures w14:val="none"/>
        </w:rPr>
        <w:t>I.Gorskis</w:t>
      </w:r>
      <w:proofErr w:type="spellEnd"/>
    </w:p>
    <w:p w14:paraId="7362BB2F" w14:textId="77777777" w:rsidR="00487330" w:rsidRDefault="00487330" w:rsidP="00487330">
      <w:pPr>
        <w:spacing w:after="0" w:line="240" w:lineRule="auto"/>
        <w:rPr>
          <w:rFonts w:ascii="Times New Roman" w:eastAsia="Times New Roman" w:hAnsi="Times New Roman" w:cs="Times New Roman"/>
          <w:kern w:val="0"/>
          <w:sz w:val="24"/>
          <w:szCs w:val="24"/>
          <w:lang w:eastAsia="lv-LV"/>
          <w14:ligatures w14:val="none"/>
        </w:rPr>
      </w:pPr>
    </w:p>
    <w:p w14:paraId="2DB3EF30" w14:textId="77777777" w:rsidR="00487330" w:rsidRDefault="00487330" w:rsidP="00487330"/>
    <w:p w14:paraId="37BD3B7C" w14:textId="77777777" w:rsidR="00487330" w:rsidRDefault="00487330"/>
    <w:sectPr w:rsidR="00487330" w:rsidSect="00013F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28A2F" w14:textId="77777777" w:rsidR="00294361" w:rsidRDefault="00294361" w:rsidP="00487330">
      <w:pPr>
        <w:spacing w:after="0" w:line="240" w:lineRule="auto"/>
      </w:pPr>
      <w:r>
        <w:separator/>
      </w:r>
    </w:p>
  </w:endnote>
  <w:endnote w:type="continuationSeparator" w:id="0">
    <w:p w14:paraId="449AC700" w14:textId="77777777" w:rsidR="00294361" w:rsidRDefault="00294361" w:rsidP="0048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50B82" w14:textId="77777777" w:rsidR="00294361" w:rsidRDefault="00294361" w:rsidP="00487330">
      <w:pPr>
        <w:spacing w:after="0" w:line="240" w:lineRule="auto"/>
      </w:pPr>
      <w:r>
        <w:separator/>
      </w:r>
    </w:p>
  </w:footnote>
  <w:footnote w:type="continuationSeparator" w:id="0">
    <w:p w14:paraId="3E6A1EF2" w14:textId="77777777" w:rsidR="00294361" w:rsidRDefault="00294361" w:rsidP="004873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right"/>
      <w:pPr>
        <w:tabs>
          <w:tab w:val="num" w:pos="0"/>
        </w:tabs>
        <w:ind w:left="1080" w:hanging="720"/>
      </w:pPr>
      <w:rPr>
        <w:rFonts w:ascii="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
    <w:nsid w:val="2B0879F5"/>
    <w:multiLevelType w:val="multilevel"/>
    <w:tmpl w:val="D20A717C"/>
    <w:lvl w:ilvl="0">
      <w:start w:val="7"/>
      <w:numFmt w:val="decimal"/>
      <w:lvlText w:val="%1."/>
      <w:lvlJc w:val="left"/>
      <w:pPr>
        <w:tabs>
          <w:tab w:val="num" w:pos="720"/>
        </w:tabs>
        <w:ind w:left="720" w:hanging="360"/>
      </w:pPr>
      <w:rPr>
        <w:b/>
        <w:bCs/>
      </w:rPr>
    </w:lvl>
    <w:lvl w:ilvl="1">
      <w:start w:val="1"/>
      <w:numFmt w:val="upperRoman"/>
      <w:lvlText w:val="%2."/>
      <w:lvlJc w:val="left"/>
      <w:pPr>
        <w:ind w:left="1800" w:hanging="72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DF4756"/>
    <w:multiLevelType w:val="multilevel"/>
    <w:tmpl w:val="D3867A76"/>
    <w:lvl w:ilvl="0">
      <w:start w:val="5"/>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rPr>
    </w:lvl>
    <w:lvl w:ilvl="2">
      <w:start w:val="1"/>
      <w:numFmt w:val="decimal"/>
      <w:lvlText w:val="%1.%2.%3."/>
      <w:lvlJc w:val="left"/>
      <w:pPr>
        <w:ind w:left="3556" w:hanging="720"/>
      </w:pPr>
      <w:rPr>
        <w:rFonts w:eastAsia="Times New Roman" w:hint="default"/>
      </w:rPr>
    </w:lvl>
    <w:lvl w:ilvl="3">
      <w:start w:val="1"/>
      <w:numFmt w:val="decimal"/>
      <w:lvlText w:val="%1.%2.%3.%4."/>
      <w:lvlJc w:val="left"/>
      <w:pPr>
        <w:ind w:left="4974" w:hanging="720"/>
      </w:pPr>
      <w:rPr>
        <w:rFonts w:eastAsia="Times New Roman" w:hint="default"/>
      </w:rPr>
    </w:lvl>
    <w:lvl w:ilvl="4">
      <w:start w:val="1"/>
      <w:numFmt w:val="decimal"/>
      <w:lvlText w:val="%1.%2.%3.%4.%5."/>
      <w:lvlJc w:val="left"/>
      <w:pPr>
        <w:ind w:left="6752" w:hanging="1080"/>
      </w:pPr>
      <w:rPr>
        <w:rFonts w:eastAsia="Times New Roman" w:hint="default"/>
      </w:rPr>
    </w:lvl>
    <w:lvl w:ilvl="5">
      <w:start w:val="1"/>
      <w:numFmt w:val="decimal"/>
      <w:lvlText w:val="%1.%2.%3.%4.%5.%6."/>
      <w:lvlJc w:val="left"/>
      <w:pPr>
        <w:ind w:left="8170" w:hanging="1080"/>
      </w:pPr>
      <w:rPr>
        <w:rFonts w:eastAsia="Times New Roman" w:hint="default"/>
      </w:rPr>
    </w:lvl>
    <w:lvl w:ilvl="6">
      <w:start w:val="1"/>
      <w:numFmt w:val="decimal"/>
      <w:lvlText w:val="%1.%2.%3.%4.%5.%6.%7."/>
      <w:lvlJc w:val="left"/>
      <w:pPr>
        <w:ind w:left="9948" w:hanging="1440"/>
      </w:pPr>
      <w:rPr>
        <w:rFonts w:eastAsia="Times New Roman" w:hint="default"/>
      </w:rPr>
    </w:lvl>
    <w:lvl w:ilvl="7">
      <w:start w:val="1"/>
      <w:numFmt w:val="decimal"/>
      <w:lvlText w:val="%1.%2.%3.%4.%5.%6.%7.%8."/>
      <w:lvlJc w:val="left"/>
      <w:pPr>
        <w:ind w:left="11366" w:hanging="1440"/>
      </w:pPr>
      <w:rPr>
        <w:rFonts w:eastAsia="Times New Roman" w:hint="default"/>
      </w:rPr>
    </w:lvl>
    <w:lvl w:ilvl="8">
      <w:start w:val="1"/>
      <w:numFmt w:val="decimal"/>
      <w:lvlText w:val="%1.%2.%3.%4.%5.%6.%7.%8.%9."/>
      <w:lvlJc w:val="left"/>
      <w:pPr>
        <w:ind w:left="13144"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27"/>
    <w:rsid w:val="00013F27"/>
    <w:rsid w:val="00294361"/>
    <w:rsid w:val="00487330"/>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30"/>
    <w:rPr>
      <w:rFonts w:ascii="Tahoma" w:hAnsi="Tahoma" w:cs="Tahoma"/>
      <w:sz w:val="16"/>
      <w:szCs w:val="16"/>
    </w:rPr>
  </w:style>
  <w:style w:type="paragraph" w:styleId="Header">
    <w:name w:val="header"/>
    <w:basedOn w:val="Normal"/>
    <w:link w:val="HeaderChar"/>
    <w:uiPriority w:val="99"/>
    <w:unhideWhenUsed/>
    <w:rsid w:val="004873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330"/>
  </w:style>
  <w:style w:type="paragraph" w:styleId="Footer">
    <w:name w:val="footer"/>
    <w:basedOn w:val="Normal"/>
    <w:link w:val="FooterChar"/>
    <w:uiPriority w:val="99"/>
    <w:unhideWhenUsed/>
    <w:rsid w:val="004873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330"/>
  </w:style>
  <w:style w:type="character" w:styleId="Hyperlink">
    <w:name w:val="Hyperlink"/>
    <w:basedOn w:val="DefaultParagraphFont"/>
    <w:uiPriority w:val="99"/>
    <w:semiHidden/>
    <w:unhideWhenUsed/>
    <w:rsid w:val="004873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30"/>
    <w:rPr>
      <w:rFonts w:ascii="Tahoma" w:hAnsi="Tahoma" w:cs="Tahoma"/>
      <w:sz w:val="16"/>
      <w:szCs w:val="16"/>
    </w:rPr>
  </w:style>
  <w:style w:type="paragraph" w:styleId="Header">
    <w:name w:val="header"/>
    <w:basedOn w:val="Normal"/>
    <w:link w:val="HeaderChar"/>
    <w:uiPriority w:val="99"/>
    <w:unhideWhenUsed/>
    <w:rsid w:val="004873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330"/>
  </w:style>
  <w:style w:type="paragraph" w:styleId="Footer">
    <w:name w:val="footer"/>
    <w:basedOn w:val="Normal"/>
    <w:link w:val="FooterChar"/>
    <w:uiPriority w:val="99"/>
    <w:unhideWhenUsed/>
    <w:rsid w:val="004873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330"/>
  </w:style>
  <w:style w:type="character" w:styleId="Hyperlink">
    <w:name w:val="Hyperlink"/>
    <w:basedOn w:val="DefaultParagraphFont"/>
    <w:uiPriority w:val="99"/>
    <w:semiHidden/>
    <w:unhideWhenUsed/>
    <w:rsid w:val="004873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pasvaldibu-likum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kumi.lv/ta/id/315654-administrativo-teritoriju-un-apdzivoto-vietu-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http://www.dobele.lv/"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10461</Words>
  <Characters>5964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2023-04-17T13:26:00Z</dcterms:created>
  <dcterms:modified xsi:type="dcterms:W3CDTF">2023-04-17T13:26:00Z</dcterms:modified>
</cp:coreProperties>
</file>