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49D38" w14:textId="77777777" w:rsidR="00FC4BDB" w:rsidRPr="00FC4BDB" w:rsidRDefault="00FC4BDB" w:rsidP="00FC4BDB">
      <w:pPr>
        <w:spacing w:after="0" w:line="240" w:lineRule="auto"/>
        <w:ind w:right="3"/>
        <w:jc w:val="right"/>
        <w:rPr>
          <w:rFonts w:ascii="Times New Roman" w:eastAsia="Times New Roman" w:hAnsi="Times New Roman" w:cs="Times New Roman"/>
          <w:color w:val="000000"/>
          <w:sz w:val="24"/>
          <w:szCs w:val="24"/>
          <w:lang w:eastAsia="lv-LV"/>
        </w:rPr>
      </w:pPr>
      <w:r w:rsidRPr="00FC4BDB">
        <w:rPr>
          <w:rFonts w:ascii="Times New Roman" w:eastAsia="Times New Roman" w:hAnsi="Times New Roman" w:cs="Times New Roman"/>
          <w:color w:val="000000"/>
          <w:sz w:val="24"/>
          <w:szCs w:val="24"/>
          <w:lang w:eastAsia="lv-LV"/>
        </w:rPr>
        <w:t xml:space="preserve">Pielikums </w:t>
      </w:r>
    </w:p>
    <w:p w14:paraId="16A025C5" w14:textId="77777777" w:rsidR="00FC4BDB" w:rsidRPr="00FC4BDB" w:rsidRDefault="00FC4BDB" w:rsidP="00FC4BDB">
      <w:pPr>
        <w:spacing w:after="0" w:line="240" w:lineRule="auto"/>
        <w:ind w:right="3"/>
        <w:jc w:val="right"/>
        <w:rPr>
          <w:rFonts w:ascii="Times New Roman" w:eastAsia="Times New Roman" w:hAnsi="Times New Roman" w:cs="Times New Roman"/>
          <w:color w:val="000000"/>
          <w:sz w:val="24"/>
          <w:szCs w:val="24"/>
          <w:lang w:eastAsia="lv-LV"/>
        </w:rPr>
      </w:pPr>
      <w:r w:rsidRPr="00FC4BDB">
        <w:rPr>
          <w:rFonts w:ascii="Times New Roman" w:eastAsia="Times New Roman" w:hAnsi="Times New Roman" w:cs="Times New Roman"/>
          <w:color w:val="000000"/>
          <w:sz w:val="24"/>
          <w:szCs w:val="24"/>
          <w:lang w:eastAsia="lv-LV"/>
        </w:rPr>
        <w:t>Dobeles novada domes</w:t>
      </w:r>
    </w:p>
    <w:p w14:paraId="18D5A16E" w14:textId="77777777" w:rsidR="00FC4BDB" w:rsidRPr="00FC4BDB" w:rsidRDefault="00FC4BDB" w:rsidP="00FC4BDB">
      <w:pPr>
        <w:spacing w:after="0" w:line="240" w:lineRule="auto"/>
        <w:ind w:right="3"/>
        <w:jc w:val="right"/>
        <w:rPr>
          <w:rFonts w:ascii="Times New Roman" w:eastAsia="Times New Roman" w:hAnsi="Times New Roman" w:cs="Times New Roman"/>
          <w:color w:val="000000"/>
          <w:sz w:val="24"/>
          <w:szCs w:val="24"/>
          <w:lang w:eastAsia="lv-LV"/>
        </w:rPr>
      </w:pPr>
      <w:r w:rsidRPr="00FC4BDB">
        <w:rPr>
          <w:rFonts w:ascii="Times New Roman" w:eastAsia="Times New Roman" w:hAnsi="Times New Roman" w:cs="Times New Roman"/>
          <w:color w:val="000000"/>
          <w:sz w:val="24"/>
          <w:szCs w:val="24"/>
          <w:lang w:eastAsia="lv-LV"/>
        </w:rPr>
        <w:t>2022. gada 29. decembra</w:t>
      </w:r>
    </w:p>
    <w:p w14:paraId="569EA88A" w14:textId="77777777" w:rsidR="00FC4BDB" w:rsidRPr="00FC4BDB" w:rsidRDefault="00FC4BDB" w:rsidP="00FC4BDB">
      <w:pPr>
        <w:spacing w:after="0" w:line="240" w:lineRule="auto"/>
        <w:ind w:right="3"/>
        <w:jc w:val="right"/>
        <w:rPr>
          <w:rFonts w:ascii="Times New Roman" w:eastAsia="Times New Roman" w:hAnsi="Times New Roman" w:cs="Times New Roman"/>
          <w:color w:val="000000"/>
          <w:sz w:val="24"/>
          <w:szCs w:val="24"/>
          <w:lang w:eastAsia="lv-LV"/>
        </w:rPr>
      </w:pPr>
      <w:r w:rsidRPr="00FC4BDB">
        <w:rPr>
          <w:rFonts w:ascii="Times New Roman" w:eastAsia="Times New Roman" w:hAnsi="Times New Roman" w:cs="Times New Roman"/>
          <w:color w:val="000000"/>
          <w:sz w:val="24"/>
          <w:szCs w:val="24"/>
          <w:lang w:eastAsia="lv-LV"/>
        </w:rPr>
        <w:t>lēmumam Nr.619/21</w:t>
      </w:r>
    </w:p>
    <w:p w14:paraId="1FB49D16" w14:textId="77777777" w:rsidR="00FC4BDB" w:rsidRPr="00FC4BDB" w:rsidRDefault="00FC4BDB" w:rsidP="00FC4BDB">
      <w:pPr>
        <w:spacing w:after="0" w:line="240" w:lineRule="auto"/>
        <w:ind w:right="3"/>
        <w:jc w:val="center"/>
        <w:rPr>
          <w:rFonts w:ascii="Times New Roman" w:eastAsia="Times New Roman" w:hAnsi="Times New Roman" w:cs="Times New Roman"/>
          <w:b/>
          <w:color w:val="000000"/>
          <w:sz w:val="32"/>
          <w:szCs w:val="24"/>
          <w:lang w:eastAsia="lv-LV"/>
        </w:rPr>
      </w:pPr>
      <w:r w:rsidRPr="00FC4BDB">
        <w:rPr>
          <w:rFonts w:ascii="Times New Roman" w:eastAsia="Times New Roman" w:hAnsi="Times New Roman" w:cs="Times New Roman"/>
          <w:noProof/>
          <w:color w:val="000000"/>
          <w:sz w:val="20"/>
          <w:szCs w:val="20"/>
          <w:lang w:eastAsia="lv-LV"/>
        </w:rPr>
        <w:drawing>
          <wp:inline distT="0" distB="0" distL="0" distR="0" wp14:anchorId="6A8BAB3D" wp14:editId="0B352F36">
            <wp:extent cx="68580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6EFB1E7F" w14:textId="77777777" w:rsidR="00FC4BDB" w:rsidRPr="00FC4BDB" w:rsidRDefault="00FC4BDB" w:rsidP="00FC4BDB">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FC4BDB">
        <w:rPr>
          <w:rFonts w:ascii="Times New Roman" w:eastAsia="Times New Roman" w:hAnsi="Times New Roman" w:cs="Times New Roman"/>
          <w:sz w:val="20"/>
          <w:szCs w:val="24"/>
          <w:lang w:eastAsia="lv-LV"/>
        </w:rPr>
        <w:t>LATVIJAS REPUBLIKA</w:t>
      </w:r>
    </w:p>
    <w:p w14:paraId="32CDCF3F" w14:textId="77777777" w:rsidR="00FC4BDB" w:rsidRPr="00FC4BDB" w:rsidRDefault="00FC4BDB" w:rsidP="00FC4BDB">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FC4BDB">
        <w:rPr>
          <w:rFonts w:ascii="Times New Roman" w:eastAsia="Times New Roman" w:hAnsi="Times New Roman" w:cs="Times New Roman"/>
          <w:b/>
          <w:sz w:val="32"/>
          <w:szCs w:val="32"/>
          <w:lang w:eastAsia="lv-LV"/>
        </w:rPr>
        <w:t>DOBELES NOVADA DOME</w:t>
      </w:r>
    </w:p>
    <w:p w14:paraId="1C9466F3" w14:textId="77777777" w:rsidR="00FC4BDB" w:rsidRPr="00FC4BDB" w:rsidRDefault="00FC4BDB" w:rsidP="00FC4BDB">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FC4BDB">
        <w:rPr>
          <w:rFonts w:ascii="Times New Roman" w:eastAsia="Times New Roman" w:hAnsi="Times New Roman" w:cs="Times New Roman"/>
          <w:sz w:val="16"/>
          <w:szCs w:val="16"/>
          <w:lang w:eastAsia="lv-LV"/>
        </w:rPr>
        <w:t>Brīvības iela 17, Dobele, Dobeles novads, LV-3701</w:t>
      </w:r>
    </w:p>
    <w:p w14:paraId="043E4190" w14:textId="77777777" w:rsidR="00FC4BDB" w:rsidRPr="00FC4BDB" w:rsidRDefault="00FC4BDB" w:rsidP="00FC4BDB">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FC4BDB">
        <w:rPr>
          <w:rFonts w:ascii="Times New Roman" w:eastAsia="Times New Roman" w:hAnsi="Times New Roman" w:cs="Times New Roman"/>
          <w:sz w:val="16"/>
          <w:szCs w:val="16"/>
          <w:lang w:eastAsia="lv-LV"/>
        </w:rPr>
        <w:t xml:space="preserve">Tālr. 63707269, 63700137, 63720940, e-pasts </w:t>
      </w:r>
      <w:hyperlink r:id="rId9" w:history="1">
        <w:r w:rsidRPr="00FC4BDB">
          <w:rPr>
            <w:rFonts w:ascii="Times New Roman" w:eastAsia="Times New Roman" w:hAnsi="Times New Roman" w:cs="Times New Roman"/>
            <w:color w:val="000000"/>
            <w:sz w:val="16"/>
            <w:szCs w:val="16"/>
            <w:u w:val="single"/>
            <w:lang w:eastAsia="lv-LV"/>
          </w:rPr>
          <w:t>dome@dobele.lv</w:t>
        </w:r>
      </w:hyperlink>
    </w:p>
    <w:p w14:paraId="6365D726" w14:textId="77777777" w:rsidR="00FC4BDB" w:rsidRPr="00FC4BDB" w:rsidRDefault="00FC4BDB" w:rsidP="00FC4BDB">
      <w:pPr>
        <w:spacing w:after="0" w:line="240" w:lineRule="auto"/>
        <w:jc w:val="right"/>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APSTIPRINĀTS</w:t>
      </w:r>
    </w:p>
    <w:p w14:paraId="54FBC297" w14:textId="77777777" w:rsidR="00FC4BDB" w:rsidRPr="00FC4BDB" w:rsidRDefault="00FC4BDB" w:rsidP="00FC4BDB">
      <w:pPr>
        <w:spacing w:after="0" w:line="240" w:lineRule="auto"/>
        <w:jc w:val="right"/>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ar Dobeles novada domes</w:t>
      </w:r>
    </w:p>
    <w:p w14:paraId="59650960" w14:textId="77777777" w:rsidR="00FC4BDB" w:rsidRPr="00FC4BDB" w:rsidRDefault="00FC4BDB" w:rsidP="00FC4BDB">
      <w:pPr>
        <w:spacing w:after="0" w:line="240" w:lineRule="auto"/>
        <w:jc w:val="right"/>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2022. gada 29. decembra</w:t>
      </w:r>
    </w:p>
    <w:p w14:paraId="14257EA5" w14:textId="77777777" w:rsidR="00FC4BDB" w:rsidRPr="00FC4BDB" w:rsidRDefault="00FC4BDB" w:rsidP="00FC4BDB">
      <w:pPr>
        <w:spacing w:after="0" w:line="240" w:lineRule="auto"/>
        <w:jc w:val="right"/>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lēmumu Nr.619/21</w:t>
      </w:r>
    </w:p>
    <w:p w14:paraId="7D784074" w14:textId="77777777" w:rsidR="00FC4BDB" w:rsidRPr="00FC4BDB" w:rsidRDefault="00FC4BDB" w:rsidP="00FC4BDB">
      <w:pPr>
        <w:spacing w:after="0" w:line="240" w:lineRule="auto"/>
        <w:jc w:val="right"/>
        <w:rPr>
          <w:rFonts w:ascii="Times New Roman" w:eastAsia="Times New Roman" w:hAnsi="Times New Roman" w:cs="Times New Roman"/>
          <w:sz w:val="24"/>
          <w:szCs w:val="24"/>
          <w:lang w:eastAsia="lv-LV"/>
        </w:rPr>
      </w:pPr>
    </w:p>
    <w:p w14:paraId="094D8B0B" w14:textId="77777777" w:rsidR="00FC4BDB" w:rsidRPr="00FC4BDB" w:rsidRDefault="00FC4BDB" w:rsidP="00FC4BDB">
      <w:pPr>
        <w:spacing w:after="0" w:line="240" w:lineRule="auto"/>
        <w:jc w:val="center"/>
        <w:rPr>
          <w:rFonts w:ascii="Times New Roman" w:eastAsia="Times New Roman" w:hAnsi="Times New Roman" w:cs="Times New Roman"/>
          <w:b/>
          <w:sz w:val="24"/>
          <w:szCs w:val="24"/>
          <w:lang w:eastAsia="lv-LV"/>
        </w:rPr>
      </w:pPr>
      <w:bookmarkStart w:id="0" w:name="_GoBack"/>
      <w:r w:rsidRPr="00FC4BDB">
        <w:rPr>
          <w:rFonts w:ascii="Times New Roman" w:eastAsia="Times New Roman" w:hAnsi="Times New Roman" w:cs="Times New Roman"/>
          <w:b/>
          <w:color w:val="000000"/>
          <w:sz w:val="24"/>
          <w:szCs w:val="24"/>
          <w:lang w:eastAsia="lv-LV"/>
        </w:rPr>
        <w:t>Dobeles</w:t>
      </w:r>
      <w:r w:rsidRPr="00FC4BDB">
        <w:rPr>
          <w:rFonts w:ascii="Times New Roman" w:eastAsia="Times New Roman" w:hAnsi="Times New Roman" w:cs="Times New Roman"/>
          <w:b/>
          <w:sz w:val="24"/>
          <w:szCs w:val="24"/>
          <w:lang w:eastAsia="lv-LV"/>
        </w:rPr>
        <w:t xml:space="preserve"> Pieaugušo izglītības  un uzņēmējdarbības atbalsta centra vadītāja</w:t>
      </w:r>
    </w:p>
    <w:p w14:paraId="7EDBE3DC" w14:textId="77777777" w:rsidR="00FC4BDB" w:rsidRPr="00FC4BDB" w:rsidRDefault="00FC4BDB" w:rsidP="00FC4BDB">
      <w:pPr>
        <w:spacing w:after="0" w:line="240" w:lineRule="auto"/>
        <w:jc w:val="center"/>
        <w:rPr>
          <w:rFonts w:ascii="Times New Roman" w:eastAsia="Times New Roman" w:hAnsi="Times New Roman" w:cs="Times New Roman"/>
          <w:b/>
          <w:sz w:val="24"/>
          <w:szCs w:val="24"/>
          <w:lang w:eastAsia="lv-LV"/>
        </w:rPr>
      </w:pPr>
      <w:r w:rsidRPr="00FC4BDB">
        <w:rPr>
          <w:rFonts w:ascii="Times New Roman" w:eastAsia="Times New Roman" w:hAnsi="Times New Roman" w:cs="Times New Roman"/>
          <w:b/>
          <w:sz w:val="24"/>
          <w:szCs w:val="24"/>
          <w:lang w:eastAsia="lv-LV"/>
        </w:rPr>
        <w:t xml:space="preserve">amata konkursa nolikums  </w:t>
      </w:r>
    </w:p>
    <w:bookmarkEnd w:id="0"/>
    <w:p w14:paraId="54C157F8" w14:textId="77777777" w:rsidR="00FC4BDB" w:rsidRPr="00FC4BDB" w:rsidRDefault="00FC4BDB" w:rsidP="00FC4BDB">
      <w:pPr>
        <w:spacing w:after="0" w:line="240" w:lineRule="auto"/>
        <w:rPr>
          <w:rFonts w:ascii="Times New Roman" w:eastAsia="Times New Roman" w:hAnsi="Times New Roman" w:cs="Times New Roman"/>
          <w:sz w:val="24"/>
          <w:szCs w:val="24"/>
          <w:lang w:eastAsia="lv-LV"/>
        </w:rPr>
      </w:pPr>
    </w:p>
    <w:p w14:paraId="1858B869" w14:textId="77777777" w:rsidR="00FC4BDB" w:rsidRPr="00FC4BDB" w:rsidRDefault="00FC4BDB" w:rsidP="00FC4BDB">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b/>
          <w:kern w:val="1"/>
          <w:sz w:val="24"/>
          <w:szCs w:val="24"/>
          <w:lang w:eastAsia="lv-LV"/>
        </w:rPr>
        <w:t>Vispārīgie noteikumi</w:t>
      </w:r>
    </w:p>
    <w:p w14:paraId="1EA75C87" w14:textId="77777777" w:rsidR="00FC4BDB" w:rsidRPr="00FC4BDB" w:rsidRDefault="00FC4BDB" w:rsidP="00FC4BDB">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15956C5B"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kern w:val="1"/>
          <w:sz w:val="24"/>
          <w:szCs w:val="24"/>
          <w:lang w:eastAsia="lv-LV"/>
        </w:rPr>
      </w:pPr>
      <w:r w:rsidRPr="00FC4BDB">
        <w:rPr>
          <w:rFonts w:ascii="Times New Roman" w:eastAsia="Lucida Sans Unicode" w:hAnsi="Times New Roman" w:cs="Times New Roman"/>
          <w:kern w:val="1"/>
          <w:sz w:val="24"/>
          <w:szCs w:val="24"/>
          <w:lang w:eastAsia="lv-LV"/>
        </w:rPr>
        <w:t xml:space="preserve">Nolikums nosaka kārtību, kādā tiek organizēts konkurss uz vakanto </w:t>
      </w:r>
      <w:r w:rsidRPr="00FC4BDB">
        <w:rPr>
          <w:rFonts w:ascii="Times New Roman" w:eastAsia="Times New Roman" w:hAnsi="Times New Roman" w:cs="Times New Roman"/>
          <w:color w:val="000000"/>
          <w:kern w:val="1"/>
          <w:sz w:val="24"/>
          <w:szCs w:val="24"/>
          <w:lang w:eastAsia="lv-LV"/>
        </w:rPr>
        <w:t>Dobeles</w:t>
      </w:r>
      <w:r w:rsidRPr="00FC4BDB">
        <w:rPr>
          <w:rFonts w:ascii="Times New Roman" w:eastAsia="Times New Roman" w:hAnsi="Times New Roman" w:cs="Times New Roman"/>
          <w:kern w:val="1"/>
          <w:sz w:val="24"/>
          <w:szCs w:val="24"/>
          <w:lang w:eastAsia="lv-LV"/>
        </w:rPr>
        <w:t xml:space="preserve"> Pieaugušo izglītības  un uzņēmējdarbības atbalsta centra</w:t>
      </w:r>
      <w:r w:rsidRPr="00FC4BDB">
        <w:rPr>
          <w:rFonts w:ascii="Times New Roman" w:eastAsia="Times New Roman" w:hAnsi="Times New Roman" w:cs="Times New Roman"/>
          <w:b/>
          <w:kern w:val="1"/>
          <w:sz w:val="24"/>
          <w:szCs w:val="24"/>
          <w:lang w:eastAsia="lv-LV"/>
        </w:rPr>
        <w:t xml:space="preserve"> </w:t>
      </w:r>
      <w:r w:rsidRPr="00FC4BDB">
        <w:rPr>
          <w:rFonts w:ascii="Times New Roman" w:eastAsia="Lucida Sans Unicode" w:hAnsi="Times New Roman" w:cs="Times New Roman"/>
          <w:kern w:val="1"/>
          <w:sz w:val="24"/>
          <w:szCs w:val="24"/>
          <w:lang w:eastAsia="lv-LV"/>
        </w:rPr>
        <w:t>vadītāja (turpmāk – Vadītājs) amatu (turpmāk – Konkurss).</w:t>
      </w:r>
    </w:p>
    <w:p w14:paraId="206A9336"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kern w:val="1"/>
          <w:sz w:val="24"/>
          <w:szCs w:val="24"/>
          <w:lang w:eastAsia="lv-LV"/>
        </w:rPr>
      </w:pPr>
      <w:r w:rsidRPr="00FC4BDB">
        <w:rPr>
          <w:rFonts w:ascii="Times New Roman" w:eastAsia="Lucida Sans Unicode" w:hAnsi="Times New Roman" w:cs="Times New Roman"/>
          <w:kern w:val="1"/>
          <w:sz w:val="24"/>
          <w:szCs w:val="24"/>
          <w:lang w:eastAsia="lv-LV"/>
        </w:rPr>
        <w:t>Konkursa mērķis ir noskaidrot un izvēlēties Vadītāja amatam atbilstošāko pretendentu, kurš veicinātu Dobeles Pieaugušo izglītības un uzņēmējdarbības atbalsta centra (turpmāk tekstā Centra) darbības mērķu sasniegšanu un nodrošinātu  tā ilgtspējīgu attīstību novadā. Konkursa uzdevums ir izvērtēt pretendentu profesionālo sagatavotību un atbilstību izvirzītajām prasībām.</w:t>
      </w:r>
    </w:p>
    <w:p w14:paraId="339E4247" w14:textId="77777777" w:rsidR="00FC4BDB" w:rsidRPr="00FC4BDB" w:rsidRDefault="00FC4BDB" w:rsidP="00FC4BDB">
      <w:pPr>
        <w:widowControl w:val="0"/>
        <w:suppressAutoHyphens/>
        <w:spacing w:after="0" w:line="240" w:lineRule="auto"/>
        <w:jc w:val="both"/>
        <w:rPr>
          <w:rFonts w:ascii="Times New Roman" w:eastAsia="Lucida Sans Unicode" w:hAnsi="Times New Roman" w:cs="Times New Roman"/>
          <w:kern w:val="1"/>
          <w:sz w:val="24"/>
          <w:szCs w:val="24"/>
          <w:lang w:eastAsia="lv-LV"/>
        </w:rPr>
      </w:pPr>
    </w:p>
    <w:p w14:paraId="59617874" w14:textId="77777777" w:rsidR="00FC4BDB" w:rsidRPr="00FC4BDB" w:rsidRDefault="00FC4BDB" w:rsidP="00FC4BDB">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b/>
          <w:kern w:val="1"/>
          <w:sz w:val="24"/>
          <w:szCs w:val="24"/>
          <w:lang w:eastAsia="lv-LV"/>
        </w:rPr>
        <w:t>Konkursa Komisija un tās darba organizācija</w:t>
      </w:r>
    </w:p>
    <w:p w14:paraId="0B56F21B" w14:textId="77777777" w:rsidR="00FC4BDB" w:rsidRPr="00FC4BDB" w:rsidRDefault="00FC4BDB" w:rsidP="00FC4BDB">
      <w:pPr>
        <w:widowControl w:val="0"/>
        <w:suppressAutoHyphens/>
        <w:spacing w:after="0" w:line="240" w:lineRule="auto"/>
        <w:rPr>
          <w:rFonts w:ascii="Times New Roman" w:eastAsia="Lucida Sans Unicode" w:hAnsi="Times New Roman" w:cs="Times New Roman"/>
          <w:b/>
          <w:kern w:val="1"/>
          <w:sz w:val="24"/>
          <w:szCs w:val="24"/>
          <w:lang w:eastAsia="lv-LV"/>
        </w:rPr>
      </w:pPr>
    </w:p>
    <w:p w14:paraId="2192A1DE"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Konkursa komisiju (turpmāk – Komisija) ar atsevišķu rīkojumu apstiprina domes priekšsēdētājs. Komisija sastāv no pieciem locekļiem, no kuriem viens ir Konkursa Komisijas priekšsēdētājs. Konkursa Komisija rīko Konkursu un nodrošina Konkursa norisi.</w:t>
      </w:r>
    </w:p>
    <w:p w14:paraId="115893FF"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Komisija darbu veic Dobeles novada pašvaldības telpās Brīvības ielā 17, Dobelē, Dobeles novadā, LV-3701.</w:t>
      </w:r>
    </w:p>
    <w:p w14:paraId="0E326905"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Komisijas sēdes ir slēgtas.</w:t>
      </w:r>
    </w:p>
    <w:p w14:paraId="3EF38DF4"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Komisija ir lemttiesīga, ja tajā piedalās vairāk kā puse no Komisijas locekļiem.</w:t>
      </w:r>
    </w:p>
    <w:p w14:paraId="209998C4"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Konkursa Komisija pieņem lēmumu, ja par to nobalso Konkursa Komisijas locekļu vairākums. Balsīm sadaloties līdzīgi, izšķirošā ir Komisijas priekšsēdētāja balss.</w:t>
      </w:r>
    </w:p>
    <w:p w14:paraId="3F8669D9"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Komisijas sēdes protokolē, protokola noformēšanu nodrošina Komisijas sekretārs. Komisijas protokolus paraksta visi klātesošie Komisijas locekļi.</w:t>
      </w:r>
    </w:p>
    <w:p w14:paraId="22979116" w14:textId="77777777" w:rsidR="00FC4BDB" w:rsidRPr="00FC4BDB" w:rsidRDefault="00FC4BDB" w:rsidP="00FC4BDB">
      <w:pPr>
        <w:numPr>
          <w:ilvl w:val="1"/>
          <w:numId w:val="1"/>
        </w:numPr>
        <w:tabs>
          <w:tab w:val="left" w:pos="567"/>
        </w:tabs>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Komisija:</w:t>
      </w:r>
    </w:p>
    <w:p w14:paraId="2BA5B802"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izskata iesniegtos pieteikumus un tiem pievienotos dokumentus;</w:t>
      </w:r>
    </w:p>
    <w:p w14:paraId="0F90F55A"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izvēlas Konkursa noteikumiem atbilstošus amata pretendentus;</w:t>
      </w:r>
    </w:p>
    <w:p w14:paraId="47214241"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nosaka pretendentu interviju norises laiku un intervē pretendentus;</w:t>
      </w:r>
    </w:p>
    <w:p w14:paraId="61F7992B"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pieņem lēmumus par Konkursa norisi atbilstoši normatīvajiem aktiem un šim nolikumam;</w:t>
      </w:r>
    </w:p>
    <w:p w14:paraId="72BBF37D"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lastRenderedPageBreak/>
        <w:t>izvēlas izvirzītajām prasībām atbilstošāko pretendentu un sagatavo pamatotu ierosinājumu domei par pretendenta iecelšanu amatā.</w:t>
      </w:r>
    </w:p>
    <w:p w14:paraId="2F78FFB1" w14:textId="77777777" w:rsidR="00FC4BDB" w:rsidRPr="00FC4BDB" w:rsidRDefault="00FC4BDB" w:rsidP="00FC4BDB">
      <w:pPr>
        <w:widowControl w:val="0"/>
        <w:suppressAutoHyphens/>
        <w:spacing w:after="0" w:line="240" w:lineRule="auto"/>
        <w:ind w:left="360"/>
        <w:jc w:val="both"/>
        <w:rPr>
          <w:rFonts w:ascii="Times New Roman" w:eastAsia="Lucida Sans Unicode" w:hAnsi="Times New Roman" w:cs="Times New Roman"/>
          <w:b/>
          <w:i/>
          <w:kern w:val="1"/>
          <w:sz w:val="24"/>
          <w:szCs w:val="24"/>
          <w:lang w:eastAsia="lv-LV"/>
        </w:rPr>
      </w:pPr>
    </w:p>
    <w:p w14:paraId="4FF5F7C0" w14:textId="77777777" w:rsidR="00FC4BDB" w:rsidRPr="00FC4BDB" w:rsidRDefault="00FC4BDB" w:rsidP="00FC4BDB">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b/>
          <w:kern w:val="1"/>
          <w:sz w:val="24"/>
          <w:szCs w:val="24"/>
          <w:lang w:eastAsia="lv-LV"/>
        </w:rPr>
        <w:t>Amata pamatpienākumi un prasības amata  pretendentam</w:t>
      </w:r>
    </w:p>
    <w:p w14:paraId="2A2E6169" w14:textId="77777777" w:rsidR="00FC4BDB" w:rsidRPr="00FC4BDB" w:rsidRDefault="00FC4BDB" w:rsidP="00FC4BDB">
      <w:pPr>
        <w:numPr>
          <w:ilvl w:val="1"/>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Vadītāja pamatpienākumi:</w:t>
      </w:r>
    </w:p>
    <w:p w14:paraId="505BB8C2"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 xml:space="preserve">plānot un vadīt un koordinēt centra darbu saskaņā ar Centra nolikumā noteiktajā  funkcijām un uzdevumiem,   nodrošināt tā ilgtspējīgu  attīstību. </w:t>
      </w:r>
    </w:p>
    <w:p w14:paraId="69CBCC7B"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 xml:space="preserve"> Nodrošināt Centra stratēģisko vadības mērķu  izpildi saskaņā ar noteiktajām prioritātēm novada attīstības un  plānošanas dokumentos. </w:t>
      </w:r>
    </w:p>
    <w:p w14:paraId="4A707B00"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atbildēt par padotībā esošajām struktūrvienību noteikto mērķu un uzdevumu izpildi;</w:t>
      </w:r>
    </w:p>
    <w:p w14:paraId="582B938D"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Calibri" w:hAnsi="Times New Roman" w:cs="Times New Roman"/>
          <w:sz w:val="24"/>
          <w:szCs w:val="24"/>
          <w:lang w:eastAsia="lv-LV"/>
        </w:rPr>
        <w:t>izstrādāt un iesniegt priekšlikumus Dobeles novada domes lēmumu un normatīvo aktu sagatavošanai saistībā ar Centra nozaru darbību, attīstību un pilnveidošanu</w:t>
      </w:r>
    </w:p>
    <w:p w14:paraId="1AC87F49"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rīkoties ar pārvaldes mantu un finanšu līdzekļiem atbilstoši savai kompetencei un pašvaldības noteiktajam;</w:t>
      </w:r>
    </w:p>
    <w:p w14:paraId="18C7DF0D"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nodrošināt vietēja, valsts un starptautiska mēroga pasākumu un projektu sagatavošanu un norisi, finansējuma piesaistei;</w:t>
      </w:r>
    </w:p>
    <w:p w14:paraId="46C4ACCB"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 xml:space="preserve">nodrošināt Centra personāla attīstību un komandas vienotību kopēju  mērķu un uzdevumu sasniegšanai.  </w:t>
      </w:r>
    </w:p>
    <w:p w14:paraId="0225D4FF" w14:textId="77777777" w:rsidR="00FC4BDB" w:rsidRPr="00FC4BDB" w:rsidRDefault="00FC4BDB" w:rsidP="00FC4BDB">
      <w:pPr>
        <w:numPr>
          <w:ilvl w:val="1"/>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Prasības pretendentam:</w:t>
      </w:r>
    </w:p>
    <w:p w14:paraId="0068E7AC"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augstākā izglītība.</w:t>
      </w:r>
    </w:p>
    <w:p w14:paraId="538C6B55"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zināšanas par iestādes galvenajiem pamatdarbības attīstības virzieniem, to attīstības iespējām un ilgtspējas nodrošināšanu</w:t>
      </w:r>
    </w:p>
    <w:p w14:paraId="4CFE6F0B"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amata pildīšanai nepieciešamo reglamentējošo normatīvo aktu pārzināšana</w:t>
      </w:r>
    </w:p>
    <w:p w14:paraId="57F6DA67"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 xml:space="preserve">prasme pastāvīgi pieņemt lēmumus, organizēt darbu un koordinēt darbu kopējo izpildi. </w:t>
      </w:r>
    </w:p>
    <w:p w14:paraId="3425805A"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vadības prasmes cilvēkresursu vadīšanā, budžeta plānošanā un izpildes kontrolē.</w:t>
      </w:r>
    </w:p>
    <w:p w14:paraId="1DB9DBDB"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stratēģiska domāšana un  analītiskās prasmes, labas prezentēšanas, komunikācijas un organizatoriskās prasmes, precizitāte un augsta atbildības sajūta;</w:t>
      </w:r>
    </w:p>
    <w:p w14:paraId="7E342E41"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prasme vadīt komandu, motivēt darbiniekus, paust viedokli, pamatot savu rīcību un lēmumus</w:t>
      </w:r>
    </w:p>
    <w:p w14:paraId="32DF81AE"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pieredze vadošā amatā uzņēmējdarbības vai pieaugušo izglītības nozarē (vēlams –  valsts vai pašvaldības iestādē);</w:t>
      </w:r>
    </w:p>
    <w:p w14:paraId="437EB2AC"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pieredze vietēju un Eiropas Savienības  projektu īstenošanā;</w:t>
      </w:r>
    </w:p>
    <w:p w14:paraId="6E994EBE"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prasmes darbā ar MS Office programmām un biroja tehniku;</w:t>
      </w:r>
    </w:p>
    <w:p w14:paraId="0A6EBC33"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PT Serif" w:eastAsia="Times New Roman" w:hAnsi="PT Serif" w:cs="Times New Roman"/>
          <w:sz w:val="24"/>
          <w:szCs w:val="24"/>
          <w:shd w:val="clear" w:color="auto" w:fill="FFFFFF"/>
          <w:lang w:eastAsia="lv-LV"/>
        </w:rPr>
        <w:t>valsts valodas zināšanas augstākajā līmenī un vismaz vienas Eiropas Savienības oficiālās valodas (vēlams – angļu valoda) zināšanas sarunvalodas līmenī</w:t>
      </w:r>
      <w:r w:rsidRPr="00FC4BDB">
        <w:rPr>
          <w:rFonts w:ascii="Times New Roman" w:eastAsia="Times New Roman" w:hAnsi="Times New Roman" w:cs="Times New Roman"/>
          <w:sz w:val="24"/>
          <w:szCs w:val="24"/>
          <w:lang w:eastAsia="lv-LV"/>
        </w:rPr>
        <w:t>;</w:t>
      </w:r>
    </w:p>
    <w:p w14:paraId="553696AA" w14:textId="77777777" w:rsidR="00FC4BDB" w:rsidRPr="00FC4BDB" w:rsidRDefault="00FC4BDB" w:rsidP="00FC4BDB">
      <w:pPr>
        <w:numPr>
          <w:ilvl w:val="2"/>
          <w:numId w:val="1"/>
        </w:numPr>
        <w:spacing w:after="0" w:line="240" w:lineRule="auto"/>
        <w:jc w:val="both"/>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t>B kategorijas autovadītāja apliecība.</w:t>
      </w:r>
    </w:p>
    <w:p w14:paraId="2A3EE30F" w14:textId="77777777" w:rsidR="00FC4BDB" w:rsidRPr="00FC4BDB" w:rsidRDefault="00FC4BDB" w:rsidP="00FC4BDB">
      <w:pPr>
        <w:widowControl w:val="0"/>
        <w:suppressAutoHyphens/>
        <w:spacing w:after="0" w:line="240" w:lineRule="auto"/>
        <w:ind w:left="1080"/>
        <w:jc w:val="both"/>
        <w:rPr>
          <w:rFonts w:ascii="Times New Roman" w:eastAsia="Lucida Sans Unicode" w:hAnsi="Times New Roman" w:cs="Times New Roman"/>
          <w:b/>
          <w:kern w:val="1"/>
          <w:sz w:val="24"/>
          <w:szCs w:val="24"/>
          <w:lang w:eastAsia="lv-LV"/>
        </w:rPr>
      </w:pPr>
    </w:p>
    <w:p w14:paraId="49996E1F" w14:textId="77777777" w:rsidR="00FC4BDB" w:rsidRPr="00FC4BDB" w:rsidRDefault="00FC4BDB" w:rsidP="00FC4BDB">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b/>
          <w:kern w:val="1"/>
          <w:sz w:val="24"/>
          <w:szCs w:val="24"/>
          <w:lang w:eastAsia="lv-LV"/>
        </w:rPr>
        <w:t>Konkursa izsludināšana un dokumentu iesniegšana</w:t>
      </w:r>
    </w:p>
    <w:p w14:paraId="1E227388" w14:textId="77777777" w:rsidR="00FC4BDB" w:rsidRPr="00FC4BDB" w:rsidRDefault="00FC4BDB" w:rsidP="00FC4BDB">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2AB6DAD6" w14:textId="77777777" w:rsidR="00FC4BDB" w:rsidRPr="00FC4BDB" w:rsidRDefault="00FC4BDB" w:rsidP="00FC4BDB">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 xml:space="preserve">Sludinājumu par Konkursu publicē Dobeles novada pašvaldības tīmekļa vietnē </w:t>
      </w:r>
      <w:hyperlink r:id="rId10" w:history="1">
        <w:r w:rsidRPr="00FC4BDB">
          <w:rPr>
            <w:rFonts w:ascii="Times New Roman" w:eastAsia="Lucida Sans Unicode" w:hAnsi="Times New Roman" w:cs="Times New Roman"/>
            <w:kern w:val="1"/>
            <w:sz w:val="24"/>
            <w:szCs w:val="24"/>
            <w:u w:val="single"/>
            <w:lang w:eastAsia="lv-LV"/>
          </w:rPr>
          <w:t>www.dobele.lv</w:t>
        </w:r>
      </w:hyperlink>
      <w:r w:rsidRPr="00FC4BDB">
        <w:rPr>
          <w:rFonts w:ascii="Times New Roman" w:eastAsia="Lucida Sans Unicode" w:hAnsi="Times New Roman" w:cs="Times New Roman"/>
          <w:kern w:val="1"/>
          <w:sz w:val="24"/>
          <w:szCs w:val="24"/>
          <w:u w:val="single"/>
          <w:lang w:eastAsia="lv-LV"/>
        </w:rPr>
        <w:t>,</w:t>
      </w:r>
      <w:r w:rsidRPr="00FC4BDB">
        <w:rPr>
          <w:rFonts w:ascii="Times New Roman" w:eastAsia="Lucida Sans Unicode" w:hAnsi="Times New Roman" w:cs="Times New Roman"/>
          <w:kern w:val="1"/>
          <w:sz w:val="24"/>
          <w:szCs w:val="24"/>
          <w:lang w:eastAsia="lv-LV"/>
        </w:rPr>
        <w:t xml:space="preserve"> Nodarbinātības valsts aģentūras tīmekļa vietnē </w:t>
      </w:r>
      <w:hyperlink r:id="rId11" w:history="1">
        <w:r w:rsidRPr="00FC4BDB">
          <w:rPr>
            <w:rFonts w:ascii="Times New Roman" w:eastAsia="Lucida Sans Unicode" w:hAnsi="Times New Roman" w:cs="Times New Roman"/>
            <w:kern w:val="1"/>
            <w:sz w:val="24"/>
            <w:szCs w:val="24"/>
            <w:u w:val="single"/>
            <w:lang w:eastAsia="lv-LV"/>
          </w:rPr>
          <w:t>www.nva.gov.lv</w:t>
        </w:r>
      </w:hyperlink>
      <w:r w:rsidRPr="00FC4BDB">
        <w:rPr>
          <w:rFonts w:ascii="Times New Roman" w:eastAsia="Lucida Sans Unicode" w:hAnsi="Times New Roman" w:cs="Times New Roman"/>
          <w:kern w:val="1"/>
          <w:sz w:val="24"/>
          <w:szCs w:val="24"/>
          <w:u w:val="single"/>
          <w:lang w:eastAsia="lv-LV"/>
        </w:rPr>
        <w:t xml:space="preserve"> un laikrakstā “Zemgale”</w:t>
      </w:r>
      <w:r w:rsidRPr="00FC4BDB">
        <w:rPr>
          <w:rFonts w:ascii="Times New Roman" w:eastAsia="Lucida Sans Unicode" w:hAnsi="Times New Roman" w:cs="Times New Roman"/>
          <w:kern w:val="1"/>
          <w:sz w:val="24"/>
          <w:szCs w:val="24"/>
          <w:lang w:eastAsia="lv-LV"/>
        </w:rPr>
        <w:t>.</w:t>
      </w:r>
    </w:p>
    <w:p w14:paraId="43F60096" w14:textId="77777777" w:rsidR="00FC4BDB" w:rsidRPr="00FC4BDB" w:rsidRDefault="00FC4BDB" w:rsidP="00FC4BDB">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Pretendents pieteikumu un tam pievienotos dokumentus (turpmāk - Pieteikums) adresē Dobeles novada pašvaldībai Brīvības ielā 15, Dobelē, Dobeles novadā, LV-3701, tos ievietojot slēgtā aploksnē ar norādi „</w:t>
      </w:r>
      <w:r w:rsidRPr="00FC4BDB">
        <w:rPr>
          <w:rFonts w:ascii="Times New Roman" w:eastAsia="Times New Roman" w:hAnsi="Times New Roman" w:cs="Times New Roman"/>
          <w:kern w:val="1"/>
          <w:sz w:val="24"/>
          <w:szCs w:val="24"/>
          <w:lang w:eastAsia="lv-LV"/>
        </w:rPr>
        <w:t>Dobeles Pieaugušo izglītības  un uzņēmējdarbības atbalsta centra</w:t>
      </w:r>
      <w:r w:rsidRPr="00FC4BDB">
        <w:rPr>
          <w:rFonts w:ascii="Times New Roman" w:eastAsia="Times New Roman" w:hAnsi="Times New Roman" w:cs="Times New Roman"/>
          <w:b/>
          <w:kern w:val="1"/>
          <w:sz w:val="24"/>
          <w:szCs w:val="24"/>
          <w:lang w:eastAsia="lv-LV"/>
        </w:rPr>
        <w:t xml:space="preserve"> </w:t>
      </w:r>
      <w:r w:rsidRPr="00FC4BDB">
        <w:rPr>
          <w:rFonts w:ascii="Times New Roman" w:eastAsia="Lucida Sans Unicode" w:hAnsi="Times New Roman" w:cs="Times New Roman"/>
          <w:kern w:val="1"/>
          <w:sz w:val="24"/>
          <w:szCs w:val="24"/>
          <w:lang w:eastAsia="lv-LV"/>
        </w:rPr>
        <w:t>vadītāja amata konkursam” un sludinājumā</w:t>
      </w:r>
      <w:r w:rsidRPr="00FC4BDB">
        <w:rPr>
          <w:rFonts w:ascii="Times New Roman" w:eastAsia="Lucida Sans Unicode" w:hAnsi="Times New Roman" w:cs="Times New Roman"/>
          <w:b/>
          <w:kern w:val="1"/>
          <w:sz w:val="24"/>
          <w:szCs w:val="24"/>
          <w:lang w:eastAsia="lv-LV"/>
        </w:rPr>
        <w:t xml:space="preserve"> </w:t>
      </w:r>
      <w:r w:rsidRPr="00FC4BDB">
        <w:rPr>
          <w:rFonts w:ascii="Times New Roman" w:eastAsia="Lucida Sans Unicode" w:hAnsi="Times New Roman" w:cs="Times New Roman"/>
          <w:kern w:val="1"/>
          <w:sz w:val="24"/>
          <w:szCs w:val="24"/>
          <w:lang w:eastAsia="lv-LV"/>
        </w:rPr>
        <w:t>norādītajā termiņā</w:t>
      </w:r>
      <w:r w:rsidRPr="00FC4BDB">
        <w:rPr>
          <w:rFonts w:ascii="Times New Roman" w:eastAsia="Lucida Sans Unicode" w:hAnsi="Times New Roman" w:cs="Times New Roman"/>
          <w:b/>
          <w:kern w:val="1"/>
          <w:sz w:val="24"/>
          <w:szCs w:val="24"/>
          <w:lang w:eastAsia="lv-LV"/>
        </w:rPr>
        <w:t xml:space="preserve"> </w:t>
      </w:r>
      <w:r w:rsidRPr="00FC4BDB">
        <w:rPr>
          <w:rFonts w:ascii="Times New Roman" w:eastAsia="Lucida Sans Unicode" w:hAnsi="Times New Roman" w:cs="Times New Roman"/>
          <w:kern w:val="1"/>
          <w:sz w:val="24"/>
          <w:szCs w:val="24"/>
          <w:lang w:eastAsia="lv-LV"/>
        </w:rPr>
        <w:t>iesniedz vienā no veidiem :</w:t>
      </w:r>
    </w:p>
    <w:p w14:paraId="4F8140D9"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pasta sūtījumā;</w:t>
      </w:r>
    </w:p>
    <w:p w14:paraId="2CA1B42D"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personīgi Dobeles novada pašvaldības Apmeklētāju pieņemšanas un informācijas centrā, Brīvības ielā 15, Dobelē, Dobeles novadā;</w:t>
      </w:r>
    </w:p>
    <w:p w14:paraId="5289F90A"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 xml:space="preserve">nosūtot ar drošu elektronisko parakstu uz e-pasta adresi </w:t>
      </w:r>
      <w:hyperlink r:id="rId12" w:history="1">
        <w:r w:rsidRPr="00FC4BDB">
          <w:rPr>
            <w:rFonts w:ascii="Times New Roman" w:eastAsia="Lucida Sans Unicode" w:hAnsi="Times New Roman" w:cs="Times New Roman"/>
            <w:kern w:val="1"/>
            <w:sz w:val="24"/>
            <w:szCs w:val="24"/>
            <w:u w:val="single"/>
            <w:lang w:eastAsia="lv-LV"/>
          </w:rPr>
          <w:t>apic@dobele.lv</w:t>
        </w:r>
      </w:hyperlink>
      <w:r w:rsidRPr="00FC4BDB">
        <w:rPr>
          <w:rFonts w:ascii="Times New Roman" w:eastAsia="Lucida Sans Unicode" w:hAnsi="Times New Roman" w:cs="Times New Roman"/>
          <w:kern w:val="1"/>
          <w:sz w:val="24"/>
          <w:szCs w:val="24"/>
          <w:lang w:eastAsia="lv-LV"/>
        </w:rPr>
        <w:t xml:space="preserve"> .</w:t>
      </w:r>
    </w:p>
    <w:p w14:paraId="1223D48B" w14:textId="77777777" w:rsidR="00FC4BDB" w:rsidRPr="00FC4BDB" w:rsidRDefault="00FC4BDB" w:rsidP="00FC4BDB">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lastRenderedPageBreak/>
        <w:t>Pieteikums jāiesniedz vai jānodrošina tā iesūtīšana 10 kalendāra dienu laikā no Konkursa nolikuma publicēšanas dienas. Pēc šī termiņa iesniegtie vai iesūtītie pieteikumi netiek vērtēti.</w:t>
      </w:r>
    </w:p>
    <w:p w14:paraId="039D9F28" w14:textId="77777777" w:rsidR="00FC4BDB" w:rsidRPr="00FC4BDB" w:rsidRDefault="00FC4BDB" w:rsidP="00FC4BDB">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Pieteikums satur šādus dokumentus:</w:t>
      </w:r>
    </w:p>
    <w:p w14:paraId="50EF8005" w14:textId="77777777" w:rsidR="00FC4BDB" w:rsidRPr="00FC4BDB" w:rsidRDefault="00FC4BDB" w:rsidP="00FC4BDB">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motivācijas vēstuli;</w:t>
      </w:r>
    </w:p>
    <w:p w14:paraId="0F0F2C64" w14:textId="77777777" w:rsidR="00FC4BDB" w:rsidRPr="00FC4BDB" w:rsidRDefault="00FC4BDB" w:rsidP="00FC4BDB">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 xml:space="preserve">dzīves un darba gaitu aprakstu (atbilstoši </w:t>
      </w:r>
      <w:proofErr w:type="spellStart"/>
      <w:r w:rsidRPr="00FC4BDB">
        <w:rPr>
          <w:rFonts w:ascii="Times New Roman" w:eastAsia="Lucida Sans Unicode" w:hAnsi="Times New Roman" w:cs="Times New Roman"/>
          <w:kern w:val="1"/>
          <w:sz w:val="24"/>
          <w:szCs w:val="24"/>
          <w:lang w:eastAsia="lv-LV"/>
        </w:rPr>
        <w:t>Europass</w:t>
      </w:r>
      <w:proofErr w:type="spellEnd"/>
      <w:r w:rsidRPr="00FC4BDB">
        <w:rPr>
          <w:rFonts w:ascii="Times New Roman" w:eastAsia="Lucida Sans Unicode" w:hAnsi="Times New Roman" w:cs="Times New Roman"/>
          <w:kern w:val="1"/>
          <w:sz w:val="24"/>
          <w:szCs w:val="24"/>
          <w:lang w:eastAsia="lv-LV"/>
        </w:rPr>
        <w:t xml:space="preserve"> CV standartam);</w:t>
      </w:r>
    </w:p>
    <w:p w14:paraId="5426B35F" w14:textId="77777777" w:rsidR="00FC4BDB" w:rsidRPr="00FC4BDB" w:rsidRDefault="00FC4BDB" w:rsidP="00FC4BDB">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izglītību un kvalifikāciju apliecinošu dokumentu kopijas, tai skaitā pēdējo trīs gadu laikā apgūto profesionālās kompetences pilnveides kursu dokumentu kopijas;</w:t>
      </w:r>
    </w:p>
    <w:p w14:paraId="6BBC2272" w14:textId="77777777" w:rsidR="00FC4BDB" w:rsidRPr="00FC4BDB" w:rsidRDefault="00FC4BDB" w:rsidP="00FC4BDB">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bookmarkStart w:id="1" w:name="_Hlk85728692"/>
      <w:r w:rsidRPr="00FC4BDB">
        <w:rPr>
          <w:rFonts w:ascii="Times New Roman" w:eastAsia="Lucida Sans Unicode" w:hAnsi="Times New Roman" w:cs="Times New Roman"/>
          <w:kern w:val="1"/>
          <w:sz w:val="24"/>
          <w:szCs w:val="24"/>
          <w:lang w:eastAsia="lv-LV"/>
        </w:rPr>
        <w:t xml:space="preserve">pretendenta redzējumu par Centra pamatdarbības virzienu  attīstību Dobeles novadā (iesniedzams datorrakstā, apjoms nepārsniedz 4000 rakstu zīmes (ar atstarpēm), burtu lielums 12, ieteicamais fonts </w:t>
      </w:r>
      <w:proofErr w:type="spellStart"/>
      <w:r w:rsidRPr="00FC4BDB">
        <w:rPr>
          <w:rFonts w:ascii="Times New Roman" w:eastAsia="Lucida Sans Unicode" w:hAnsi="Times New Roman" w:cs="Times New Roman"/>
          <w:kern w:val="1"/>
          <w:sz w:val="24"/>
          <w:szCs w:val="24"/>
          <w:lang w:eastAsia="lv-LV"/>
        </w:rPr>
        <w:t>Times</w:t>
      </w:r>
      <w:proofErr w:type="spellEnd"/>
      <w:r w:rsidRPr="00FC4BDB">
        <w:rPr>
          <w:rFonts w:ascii="Times New Roman" w:eastAsia="Lucida Sans Unicode" w:hAnsi="Times New Roman" w:cs="Times New Roman"/>
          <w:kern w:val="1"/>
          <w:sz w:val="24"/>
          <w:szCs w:val="24"/>
          <w:lang w:eastAsia="lv-LV"/>
        </w:rPr>
        <w:t xml:space="preserve"> </w:t>
      </w:r>
      <w:proofErr w:type="spellStart"/>
      <w:r w:rsidRPr="00FC4BDB">
        <w:rPr>
          <w:rFonts w:ascii="Times New Roman" w:eastAsia="Lucida Sans Unicode" w:hAnsi="Times New Roman" w:cs="Times New Roman"/>
          <w:kern w:val="1"/>
          <w:sz w:val="24"/>
          <w:szCs w:val="24"/>
          <w:lang w:eastAsia="lv-LV"/>
        </w:rPr>
        <w:t>New</w:t>
      </w:r>
      <w:proofErr w:type="spellEnd"/>
      <w:r w:rsidRPr="00FC4BDB">
        <w:rPr>
          <w:rFonts w:ascii="Times New Roman" w:eastAsia="Lucida Sans Unicode" w:hAnsi="Times New Roman" w:cs="Times New Roman"/>
          <w:kern w:val="1"/>
          <w:sz w:val="24"/>
          <w:szCs w:val="24"/>
          <w:lang w:eastAsia="lv-LV"/>
        </w:rPr>
        <w:t xml:space="preserve"> </w:t>
      </w:r>
      <w:proofErr w:type="spellStart"/>
      <w:r w:rsidRPr="00FC4BDB">
        <w:rPr>
          <w:rFonts w:ascii="Times New Roman" w:eastAsia="Lucida Sans Unicode" w:hAnsi="Times New Roman" w:cs="Times New Roman"/>
          <w:kern w:val="1"/>
          <w:sz w:val="24"/>
          <w:szCs w:val="24"/>
          <w:lang w:eastAsia="lv-LV"/>
        </w:rPr>
        <w:t>Roman</w:t>
      </w:r>
      <w:proofErr w:type="spellEnd"/>
      <w:r w:rsidRPr="00FC4BDB">
        <w:rPr>
          <w:rFonts w:ascii="Times New Roman" w:eastAsia="Lucida Sans Unicode" w:hAnsi="Times New Roman" w:cs="Times New Roman"/>
          <w:kern w:val="1"/>
          <w:sz w:val="24"/>
          <w:szCs w:val="24"/>
          <w:lang w:eastAsia="lv-LV"/>
        </w:rPr>
        <w:t>);</w:t>
      </w:r>
    </w:p>
    <w:bookmarkEnd w:id="1"/>
    <w:p w14:paraId="2B824E93" w14:textId="77777777" w:rsidR="00FC4BDB" w:rsidRPr="00FC4BDB" w:rsidRDefault="00FC4BDB" w:rsidP="00FC4BDB">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valsts valodas prasmes apliecību (ja nepieciešams);</w:t>
      </w:r>
    </w:p>
    <w:p w14:paraId="410D2B41" w14:textId="77777777" w:rsidR="00FC4BDB" w:rsidRPr="00FC4BDB" w:rsidRDefault="00FC4BDB" w:rsidP="00FC4BDB">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atsauksme no iepriekšējās darba vietas (vēlams);</w:t>
      </w:r>
    </w:p>
    <w:p w14:paraId="31412BE3" w14:textId="77777777" w:rsidR="00FC4BDB" w:rsidRPr="00FC4BDB" w:rsidRDefault="00FC4BDB" w:rsidP="00FC4BDB">
      <w:pPr>
        <w:numPr>
          <w:ilvl w:val="2"/>
          <w:numId w:val="1"/>
        </w:numPr>
        <w:spacing w:after="0" w:line="240" w:lineRule="auto"/>
        <w:ind w:hanging="654"/>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citus dokumentus, kas var apliecināt Nolikuma pielikumā norādītās prasības.</w:t>
      </w:r>
    </w:p>
    <w:p w14:paraId="2C3D840D" w14:textId="77777777" w:rsidR="00FC4BDB" w:rsidRPr="00FC4BDB" w:rsidRDefault="00FC4BDB" w:rsidP="00FC4BDB">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 xml:space="preserve">Dokumentu oriģinālus, kas apliecina pretendenta pieteikumā norādītās informācijas patiesumu un atbilstību, pretendents uzrāda intervijas dienā. </w:t>
      </w:r>
    </w:p>
    <w:p w14:paraId="4EFF9F5E" w14:textId="77777777" w:rsidR="00FC4BDB" w:rsidRPr="00FC4BDB" w:rsidRDefault="00FC4BDB" w:rsidP="00FC4BDB">
      <w:pPr>
        <w:widowControl w:val="0"/>
        <w:suppressAutoHyphens/>
        <w:spacing w:after="0" w:line="240" w:lineRule="auto"/>
        <w:ind w:left="720"/>
        <w:jc w:val="both"/>
        <w:rPr>
          <w:rFonts w:ascii="Times New Roman" w:eastAsia="Lucida Sans Unicode" w:hAnsi="Times New Roman" w:cs="Times New Roman"/>
          <w:b/>
          <w:kern w:val="1"/>
          <w:sz w:val="24"/>
          <w:szCs w:val="24"/>
          <w:lang w:eastAsia="lv-LV"/>
        </w:rPr>
      </w:pPr>
    </w:p>
    <w:p w14:paraId="3F91BF47" w14:textId="77777777" w:rsidR="00FC4BDB" w:rsidRPr="00FC4BDB" w:rsidRDefault="00FC4BDB" w:rsidP="00FC4BDB">
      <w:pPr>
        <w:numPr>
          <w:ilvl w:val="0"/>
          <w:numId w:val="1"/>
        </w:numPr>
        <w:spacing w:after="0" w:line="240" w:lineRule="auto"/>
        <w:contextualSpacing/>
        <w:jc w:val="center"/>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b/>
          <w:kern w:val="1"/>
          <w:sz w:val="24"/>
          <w:szCs w:val="24"/>
          <w:lang w:eastAsia="lv-LV"/>
        </w:rPr>
        <w:t>Pieteikumu izskatīšana, vērtēšanas kritēriji un lēmuma pieņemšana</w:t>
      </w:r>
    </w:p>
    <w:p w14:paraId="5563D05F" w14:textId="77777777" w:rsidR="00FC4BDB" w:rsidRPr="00FC4BDB" w:rsidRDefault="00FC4BDB" w:rsidP="00FC4BDB">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713DB496" w14:textId="77777777" w:rsidR="00FC4BDB" w:rsidRPr="00FC4BDB" w:rsidRDefault="00FC4BDB" w:rsidP="00FC4BDB">
      <w:pPr>
        <w:numPr>
          <w:ilvl w:val="1"/>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Konkurss notiek divās kārtās:</w:t>
      </w:r>
    </w:p>
    <w:p w14:paraId="6745C3CB" w14:textId="77777777" w:rsidR="00FC4BDB" w:rsidRPr="00FC4BDB" w:rsidRDefault="00FC4BDB" w:rsidP="00FC4BDB">
      <w:pPr>
        <w:numPr>
          <w:ilvl w:val="2"/>
          <w:numId w:val="1"/>
        </w:numPr>
        <w:spacing w:after="0" w:line="240" w:lineRule="auto"/>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pirmajā kārtā Komisija pārbauda iesniegtos dokumentus atbilstoši Nolikuma 4.4. punktā noteiktajam un atbilstoši iesniegtajiem dokumentiem novērtē pretendentu atbilstību nolikuma 3.2.1., 3.2.2, 3.2.3 un 3.2.4 punktu prasībām;</w:t>
      </w:r>
    </w:p>
    <w:p w14:paraId="7A7532C3" w14:textId="77777777" w:rsidR="00FC4BDB" w:rsidRPr="00FC4BDB" w:rsidRDefault="00FC4BDB" w:rsidP="00FC4BDB">
      <w:pPr>
        <w:numPr>
          <w:ilvl w:val="2"/>
          <w:numId w:val="1"/>
        </w:numPr>
        <w:spacing w:after="0" w:line="240" w:lineRule="auto"/>
        <w:ind w:left="993"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pretendenti, kuru iesniegtie dokumenti atbilst izvirzītajām prasībām, tiek izvirzīti otrajai kārtai – darba intervijai. Darba intervijā Komisija pārbauda  amatam nepieciešamās teorētiskās zināšanas un prasmes. Pretendenta zināšanas un prasmes tiek vērtētas punktos atbilstoši nolikuma pielikumam.</w:t>
      </w:r>
    </w:p>
    <w:p w14:paraId="7D2951E1"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 xml:space="preserve"> 5 darba dienu laikā pēc pieteikšanās termiņa beigām Komisija 5.1.2. apakšpunktā minētajiem pretendentiem paziņo otrās kārtas norises vietu, datumu un laiku.</w:t>
      </w:r>
    </w:p>
    <w:p w14:paraId="35372C6F"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Konkursa otrās kārtas norises dienā Komisija uzklausa katru pretendentu individuāli.  Komisijas priekšsēdētājs iepazīstina pretendentu ar Komisijas sastāvu un uzaicina pretendentu pamatot savu izvēli kandidēt uz Vadītāja amata vietu.</w:t>
      </w:r>
      <w:r w:rsidRPr="00FC4BDB">
        <w:rPr>
          <w:rFonts w:ascii="Times New Roman" w:eastAsia="Lucida Sans Unicode" w:hAnsi="Times New Roman" w:cs="Times New Roman"/>
          <w:b/>
          <w:kern w:val="1"/>
          <w:sz w:val="24"/>
          <w:szCs w:val="24"/>
          <w:lang w:eastAsia="lv-LV"/>
        </w:rPr>
        <w:t xml:space="preserve"> </w:t>
      </w:r>
      <w:r w:rsidRPr="00FC4BDB">
        <w:rPr>
          <w:rFonts w:ascii="Times New Roman" w:eastAsia="Lucida Sans Unicode" w:hAnsi="Times New Roman" w:cs="Times New Roman"/>
          <w:kern w:val="1"/>
          <w:sz w:val="24"/>
          <w:szCs w:val="24"/>
          <w:lang w:eastAsia="lv-LV"/>
        </w:rPr>
        <w:t>Lai pārliecinātos par pretendenta zināšanām un prasmēm Komisija uzdod pretendentam jautājumus atbilstoši pielikumā uzskaitītajiem vērtēšanas kritērijiem.</w:t>
      </w:r>
    </w:p>
    <w:p w14:paraId="20B0765E"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Katrs Konkursa Komisijas loceklis Konkursa otrajā kārtā vērtē katru pretendentu, vērtēšanas rezultātus noformējot rakstveidā.</w:t>
      </w:r>
    </w:p>
    <w:p w14:paraId="2CB9B809"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Katra pretendenta Konkursā iegūtā kopējā punktu summa veidojas, summējot katra Konkursa Komisijas locekļa piešķirtos punktus.</w:t>
      </w:r>
    </w:p>
    <w:p w14:paraId="6BD5FA79"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Konkursu ir izturējis pretendents, kurš otrajā kārtā ir ieguvis vismaz 12 punktus. Konkursa uzvarētājs ir pretendents, kurš ieguvis visaugstāko punktu skaitu.</w:t>
      </w:r>
    </w:p>
    <w:p w14:paraId="0AF6DF8F"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Ja otrajā kārtā vairāki pretendenti ieguvuši vienādu vērtējumu, Komisija organizē papildu atlases kārtu.</w:t>
      </w:r>
    </w:p>
    <w:p w14:paraId="3BEB1E22"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 xml:space="preserve">Papildu atlases kārtas kritērijus nosaka Komisija, tos protokolējot. </w:t>
      </w:r>
    </w:p>
    <w:p w14:paraId="45EFC622" w14:textId="77777777" w:rsidR="00FC4BDB" w:rsidRPr="00FC4BDB" w:rsidRDefault="00FC4BDB" w:rsidP="00FC4BDB">
      <w:pPr>
        <w:numPr>
          <w:ilvl w:val="1"/>
          <w:numId w:val="1"/>
        </w:numPr>
        <w:spacing w:after="0" w:line="240" w:lineRule="auto"/>
        <w:ind w:left="567" w:hanging="567"/>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 xml:space="preserve">Pēc noslēdzošās Konkursa kārtas rezultātu apkopošanas Komisija sagatavo ierosinājumu domei par pretendenta, kurš saņēmis visvairāk punktu, iecelšanu Vadītāja amatā. </w:t>
      </w:r>
    </w:p>
    <w:p w14:paraId="1A90E0A5" w14:textId="77777777" w:rsidR="00FC4BDB" w:rsidRPr="00FC4BDB" w:rsidRDefault="00FC4BDB" w:rsidP="00FC4BDB">
      <w:pPr>
        <w:widowControl w:val="0"/>
        <w:suppressAutoHyphens/>
        <w:spacing w:after="0" w:line="240" w:lineRule="auto"/>
        <w:ind w:left="360"/>
        <w:jc w:val="both"/>
        <w:rPr>
          <w:rFonts w:ascii="Times New Roman" w:eastAsia="Lucida Sans Unicode" w:hAnsi="Times New Roman" w:cs="Times New Roman"/>
          <w:b/>
          <w:kern w:val="1"/>
          <w:sz w:val="24"/>
          <w:szCs w:val="24"/>
          <w:lang w:eastAsia="lv-LV"/>
        </w:rPr>
      </w:pPr>
    </w:p>
    <w:p w14:paraId="4306C8B2" w14:textId="77777777" w:rsidR="00FC4BDB" w:rsidRPr="00FC4BDB" w:rsidRDefault="00FC4BDB" w:rsidP="00FC4BDB">
      <w:pPr>
        <w:numPr>
          <w:ilvl w:val="0"/>
          <w:numId w:val="1"/>
        </w:numPr>
        <w:spacing w:before="240" w:after="0" w:line="240" w:lineRule="auto"/>
        <w:ind w:left="714" w:hanging="357"/>
        <w:contextualSpacing/>
        <w:jc w:val="center"/>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b/>
          <w:kern w:val="1"/>
          <w:sz w:val="24"/>
          <w:szCs w:val="24"/>
          <w:lang w:eastAsia="lv-LV"/>
        </w:rPr>
        <w:t xml:space="preserve">Nobeiguma noteikums </w:t>
      </w:r>
    </w:p>
    <w:p w14:paraId="764E3BB0" w14:textId="77777777" w:rsidR="00FC4BDB" w:rsidRPr="00FC4BDB" w:rsidRDefault="00FC4BDB" w:rsidP="00FC4BDB">
      <w:pPr>
        <w:widowControl w:val="0"/>
        <w:suppressAutoHyphens/>
        <w:spacing w:after="0" w:line="240" w:lineRule="auto"/>
        <w:ind w:left="720"/>
        <w:rPr>
          <w:rFonts w:ascii="Times New Roman" w:eastAsia="Lucida Sans Unicode" w:hAnsi="Times New Roman" w:cs="Times New Roman"/>
          <w:b/>
          <w:kern w:val="1"/>
          <w:sz w:val="24"/>
          <w:szCs w:val="24"/>
          <w:lang w:eastAsia="lv-LV"/>
        </w:rPr>
      </w:pPr>
    </w:p>
    <w:p w14:paraId="3254C5C6" w14:textId="77777777" w:rsidR="00FC4BDB" w:rsidRPr="00FC4BDB" w:rsidRDefault="00FC4BDB" w:rsidP="00FC4BDB">
      <w:pPr>
        <w:numPr>
          <w:ilvl w:val="1"/>
          <w:numId w:val="1"/>
        </w:numPr>
        <w:spacing w:after="0" w:line="240" w:lineRule="auto"/>
        <w:ind w:left="709" w:hanging="709"/>
        <w:contextualSpacing/>
        <w:jc w:val="both"/>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kern w:val="1"/>
          <w:sz w:val="24"/>
          <w:szCs w:val="24"/>
          <w:lang w:eastAsia="lv-LV"/>
        </w:rPr>
        <w:t>Iesniegtie dokumenti pretendentam atpakaļ netiek izsniegti, izņemot gadījumu, ja Konkurss tiek atsaukts pēc dokumentu iesniegšanas termiņa beigām un pretendents iesniegto dokumentu izsniegšanu pieprasa ar atsevišķu iesniegumu.</w:t>
      </w:r>
    </w:p>
    <w:p w14:paraId="79341A10" w14:textId="77777777" w:rsidR="00FC4BDB" w:rsidRPr="00FC4BDB" w:rsidRDefault="00FC4BDB" w:rsidP="00FC4BDB">
      <w:pPr>
        <w:spacing w:after="0" w:line="240" w:lineRule="auto"/>
        <w:contextualSpacing/>
        <w:jc w:val="both"/>
        <w:rPr>
          <w:rFonts w:ascii="Times New Roman" w:eastAsia="Lucida Sans Unicode" w:hAnsi="Times New Roman" w:cs="Times New Roman"/>
          <w:b/>
          <w:kern w:val="1"/>
          <w:sz w:val="24"/>
          <w:szCs w:val="24"/>
          <w:lang w:eastAsia="lv-LV"/>
        </w:rPr>
      </w:pPr>
    </w:p>
    <w:p w14:paraId="5ED8CF8C" w14:textId="77777777" w:rsidR="00FC4BDB" w:rsidRPr="00FC4BDB" w:rsidRDefault="00FC4BDB" w:rsidP="00FC4BDB">
      <w:pPr>
        <w:spacing w:after="0" w:line="240" w:lineRule="auto"/>
        <w:jc w:val="both"/>
        <w:rPr>
          <w:rFonts w:ascii="Times New Roman" w:eastAsia="Times New Roman" w:hAnsi="Times New Roman" w:cs="Times New Roman"/>
          <w:sz w:val="24"/>
          <w:szCs w:val="24"/>
          <w:lang w:eastAsia="lv-LV"/>
        </w:rPr>
      </w:pPr>
    </w:p>
    <w:p w14:paraId="3E9F11E4" w14:textId="77777777" w:rsidR="00FC4BDB" w:rsidRPr="00FC4BDB" w:rsidRDefault="00FC4BDB" w:rsidP="00FC4BDB">
      <w:pPr>
        <w:spacing w:after="0" w:line="240" w:lineRule="auto"/>
        <w:jc w:val="both"/>
        <w:rPr>
          <w:rFonts w:ascii="Times New Roman" w:eastAsia="Times New Roman" w:hAnsi="Times New Roman" w:cs="Times New Roman"/>
          <w:b/>
          <w:sz w:val="24"/>
          <w:szCs w:val="24"/>
          <w:lang w:eastAsia="lv-LV"/>
        </w:rPr>
      </w:pPr>
      <w:r w:rsidRPr="00FC4BDB">
        <w:rPr>
          <w:rFonts w:ascii="Times New Roman" w:eastAsia="Times New Roman" w:hAnsi="Times New Roman" w:cs="Times New Roman"/>
          <w:sz w:val="24"/>
          <w:szCs w:val="24"/>
          <w:lang w:eastAsia="lv-LV"/>
        </w:rPr>
        <w:lastRenderedPageBreak/>
        <w:t>Domes priekšsēdētājs</w:t>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proofErr w:type="spellStart"/>
      <w:r w:rsidRPr="00FC4BDB">
        <w:rPr>
          <w:rFonts w:ascii="Times New Roman" w:eastAsia="Times New Roman" w:hAnsi="Times New Roman" w:cs="Times New Roman"/>
          <w:sz w:val="24"/>
          <w:szCs w:val="24"/>
          <w:lang w:eastAsia="lv-LV"/>
        </w:rPr>
        <w:t>I.Gorskis</w:t>
      </w:r>
      <w:proofErr w:type="spellEnd"/>
    </w:p>
    <w:p w14:paraId="777E1E1C" w14:textId="77777777" w:rsidR="00FC4BDB" w:rsidRPr="00FC4BDB" w:rsidRDefault="00FC4BDB" w:rsidP="00FC4BDB">
      <w:pPr>
        <w:spacing w:after="0" w:line="240" w:lineRule="auto"/>
        <w:jc w:val="both"/>
        <w:rPr>
          <w:rFonts w:ascii="Times New Roman" w:eastAsia="Times New Roman" w:hAnsi="Times New Roman" w:cs="Times New Roman"/>
          <w:b/>
          <w:sz w:val="24"/>
          <w:szCs w:val="24"/>
          <w:lang w:eastAsia="lv-LV"/>
        </w:rPr>
        <w:sectPr w:rsidR="00FC4BDB" w:rsidRPr="00FC4BDB" w:rsidSect="00531F66">
          <w:footerReference w:type="default" r:id="rId13"/>
          <w:pgSz w:w="11906" w:h="16838"/>
          <w:pgMar w:top="1134" w:right="851" w:bottom="1134" w:left="1701" w:header="709" w:footer="709" w:gutter="0"/>
          <w:cols w:space="708"/>
          <w:docGrid w:linePitch="360"/>
        </w:sectPr>
      </w:pPr>
    </w:p>
    <w:p w14:paraId="3C56008C" w14:textId="77777777" w:rsidR="00FC4BDB" w:rsidRPr="00FC4BDB" w:rsidRDefault="00FC4BDB" w:rsidP="00FC4BDB">
      <w:pPr>
        <w:spacing w:after="0" w:line="240" w:lineRule="auto"/>
        <w:ind w:left="720" w:right="-143"/>
        <w:jc w:val="right"/>
        <w:rPr>
          <w:rFonts w:ascii="Times New Roman" w:eastAsia="Times New Roman" w:hAnsi="Times New Roman" w:cs="Times New Roman"/>
          <w:sz w:val="24"/>
          <w:szCs w:val="24"/>
          <w:lang w:eastAsia="lv-LV"/>
        </w:rPr>
      </w:pPr>
      <w:r w:rsidRPr="00FC4BDB">
        <w:rPr>
          <w:rFonts w:ascii="Times New Roman" w:eastAsia="Times New Roman" w:hAnsi="Times New Roman" w:cs="Times New Roman"/>
          <w:sz w:val="24"/>
          <w:szCs w:val="24"/>
          <w:lang w:eastAsia="lv-LV"/>
        </w:rPr>
        <w:lastRenderedPageBreak/>
        <w:t>Pielikums</w:t>
      </w:r>
    </w:p>
    <w:p w14:paraId="4A5FD5BF" w14:textId="77777777" w:rsidR="00FC4BDB" w:rsidRPr="00FC4BDB" w:rsidRDefault="00FC4BDB" w:rsidP="00FC4BDB">
      <w:pPr>
        <w:widowControl w:val="0"/>
        <w:suppressAutoHyphens/>
        <w:spacing w:after="0" w:line="240" w:lineRule="auto"/>
        <w:ind w:left="1080" w:right="-143"/>
        <w:jc w:val="right"/>
        <w:rPr>
          <w:rFonts w:ascii="Times New Roman" w:eastAsia="Lucida Sans Unicode" w:hAnsi="Times New Roman" w:cs="Times New Roman"/>
          <w:kern w:val="1"/>
          <w:sz w:val="24"/>
          <w:szCs w:val="24"/>
          <w:lang w:eastAsia="lv-LV"/>
        </w:rPr>
      </w:pPr>
      <w:r w:rsidRPr="00FC4BDB">
        <w:rPr>
          <w:rFonts w:ascii="Times New Roman" w:eastAsia="Times New Roman" w:hAnsi="Times New Roman" w:cs="Times New Roman"/>
          <w:color w:val="000000"/>
          <w:kern w:val="1"/>
          <w:sz w:val="24"/>
          <w:szCs w:val="24"/>
          <w:lang w:eastAsia="lv-LV"/>
        </w:rPr>
        <w:t>Dobeles</w:t>
      </w:r>
      <w:r w:rsidRPr="00FC4BDB">
        <w:rPr>
          <w:rFonts w:ascii="Times New Roman" w:eastAsia="Times New Roman" w:hAnsi="Times New Roman" w:cs="Times New Roman"/>
          <w:kern w:val="1"/>
          <w:sz w:val="24"/>
          <w:szCs w:val="24"/>
          <w:lang w:eastAsia="lv-LV"/>
        </w:rPr>
        <w:t xml:space="preserve"> Pieaugušo izglītības  un uzņēmējdarbības atbalsta centra</w:t>
      </w:r>
      <w:r w:rsidRPr="00FC4BDB">
        <w:rPr>
          <w:rFonts w:ascii="Times New Roman" w:eastAsia="Lucida Sans Unicode" w:hAnsi="Times New Roman" w:cs="Times New Roman"/>
          <w:kern w:val="1"/>
          <w:sz w:val="24"/>
          <w:szCs w:val="24"/>
          <w:lang w:eastAsia="lv-LV"/>
        </w:rPr>
        <w:t xml:space="preserve"> vadītāja amata konkursa nolikumam</w:t>
      </w:r>
    </w:p>
    <w:p w14:paraId="5997E6E3" w14:textId="77777777" w:rsidR="00FC4BDB" w:rsidRPr="00FC4BDB" w:rsidRDefault="00FC4BDB" w:rsidP="00FC4BDB">
      <w:pPr>
        <w:widowControl w:val="0"/>
        <w:suppressAutoHyphens/>
        <w:spacing w:after="0" w:line="240" w:lineRule="auto"/>
        <w:ind w:left="1080" w:right="-143"/>
        <w:jc w:val="right"/>
        <w:rPr>
          <w:rFonts w:ascii="Times New Roman" w:eastAsia="Lucida Sans Unicode" w:hAnsi="Times New Roman" w:cs="Times New Roman"/>
          <w:kern w:val="1"/>
          <w:sz w:val="24"/>
          <w:szCs w:val="24"/>
          <w:lang w:eastAsia="lv-LV"/>
        </w:rPr>
      </w:pPr>
    </w:p>
    <w:p w14:paraId="33817EE3" w14:textId="77777777" w:rsidR="00FC4BDB" w:rsidRPr="00FC4BDB" w:rsidRDefault="00FC4BDB" w:rsidP="00FC4BDB">
      <w:pPr>
        <w:widowControl w:val="0"/>
        <w:suppressAutoHyphens/>
        <w:spacing w:after="0" w:line="240" w:lineRule="auto"/>
        <w:ind w:right="-143"/>
        <w:jc w:val="center"/>
        <w:rPr>
          <w:rFonts w:ascii="Times New Roman" w:eastAsia="Lucida Sans Unicode" w:hAnsi="Times New Roman" w:cs="Times New Roman"/>
          <w:b/>
          <w:kern w:val="1"/>
          <w:sz w:val="24"/>
          <w:szCs w:val="24"/>
          <w:lang w:eastAsia="lv-LV"/>
        </w:rPr>
      </w:pPr>
      <w:r w:rsidRPr="00FC4BDB">
        <w:rPr>
          <w:rFonts w:ascii="Times New Roman" w:eastAsia="Lucida Sans Unicode" w:hAnsi="Times New Roman" w:cs="Times New Roman"/>
          <w:b/>
          <w:kern w:val="1"/>
          <w:sz w:val="24"/>
          <w:szCs w:val="24"/>
          <w:lang w:eastAsia="lv-LV"/>
        </w:rPr>
        <w:t>Konkursa otrās kārtas vērtēšanas kritēriji</w:t>
      </w:r>
    </w:p>
    <w:p w14:paraId="09ED9DF0" w14:textId="77777777" w:rsidR="00FC4BDB" w:rsidRPr="00FC4BDB" w:rsidRDefault="00FC4BDB" w:rsidP="00FC4BDB">
      <w:pPr>
        <w:widowControl w:val="0"/>
        <w:suppressAutoHyphens/>
        <w:spacing w:after="0" w:line="240" w:lineRule="auto"/>
        <w:ind w:right="-143"/>
        <w:jc w:val="center"/>
        <w:rPr>
          <w:rFonts w:ascii="Times New Roman" w:eastAsia="Lucida Sans Unicode" w:hAnsi="Times New Roman" w:cs="Times New Roman"/>
          <w:b/>
          <w:kern w:val="1"/>
          <w:sz w:val="28"/>
          <w:szCs w:val="28"/>
          <w:lang w:eastAsia="lv-LV"/>
        </w:rPr>
      </w:pPr>
    </w:p>
    <w:tbl>
      <w:tblPr>
        <w:tblW w:w="935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45"/>
        <w:gridCol w:w="1275"/>
        <w:gridCol w:w="2835"/>
      </w:tblGrid>
      <w:tr w:rsidR="00FC4BDB" w:rsidRPr="00FC4BDB" w14:paraId="25CB5204" w14:textId="77777777" w:rsidTr="00310EDA">
        <w:tc>
          <w:tcPr>
            <w:tcW w:w="5245" w:type="dxa"/>
          </w:tcPr>
          <w:p w14:paraId="7BD0C0FF" w14:textId="77777777" w:rsidR="00FC4BDB" w:rsidRPr="00FC4BDB" w:rsidRDefault="00FC4BDB" w:rsidP="00FC4BDB">
            <w:pPr>
              <w:autoSpaceDE w:val="0"/>
              <w:autoSpaceDN w:val="0"/>
              <w:adjustRightInd w:val="0"/>
              <w:spacing w:after="0" w:line="240" w:lineRule="auto"/>
              <w:ind w:right="-766" w:firstLine="284"/>
              <w:jc w:val="center"/>
              <w:rPr>
                <w:rFonts w:ascii="Times New Roman" w:eastAsia="Calibri" w:hAnsi="Times New Roman" w:cs="Times New Roman"/>
                <w:b/>
                <w:sz w:val="20"/>
                <w:szCs w:val="20"/>
              </w:rPr>
            </w:pPr>
            <w:r w:rsidRPr="00FC4BDB">
              <w:rPr>
                <w:rFonts w:ascii="Times New Roman" w:eastAsia="Calibri" w:hAnsi="Times New Roman" w:cs="Times New Roman"/>
                <w:b/>
                <w:sz w:val="20"/>
                <w:szCs w:val="20"/>
              </w:rPr>
              <w:t>Kritēriji</w:t>
            </w:r>
          </w:p>
        </w:tc>
        <w:tc>
          <w:tcPr>
            <w:tcW w:w="1275" w:type="dxa"/>
          </w:tcPr>
          <w:p w14:paraId="1288FB6A" w14:textId="77777777" w:rsidR="00FC4BDB" w:rsidRPr="00FC4BDB" w:rsidRDefault="00FC4BDB" w:rsidP="00FC4BDB">
            <w:pPr>
              <w:autoSpaceDE w:val="0"/>
              <w:autoSpaceDN w:val="0"/>
              <w:adjustRightInd w:val="0"/>
              <w:spacing w:after="0" w:line="240" w:lineRule="auto"/>
              <w:ind w:right="8" w:firstLine="284"/>
              <w:jc w:val="center"/>
              <w:rPr>
                <w:rFonts w:ascii="Times New Roman" w:eastAsia="Calibri" w:hAnsi="Times New Roman" w:cs="Times New Roman"/>
                <w:b/>
                <w:sz w:val="20"/>
                <w:szCs w:val="20"/>
              </w:rPr>
            </w:pPr>
            <w:r w:rsidRPr="00FC4BDB">
              <w:rPr>
                <w:rFonts w:ascii="Times New Roman" w:eastAsia="Calibri" w:hAnsi="Times New Roman" w:cs="Times New Roman"/>
                <w:b/>
                <w:sz w:val="20"/>
                <w:szCs w:val="20"/>
              </w:rPr>
              <w:t>Punkti</w:t>
            </w:r>
          </w:p>
        </w:tc>
        <w:tc>
          <w:tcPr>
            <w:tcW w:w="2835" w:type="dxa"/>
          </w:tcPr>
          <w:p w14:paraId="2C21BFE4" w14:textId="77777777" w:rsidR="00FC4BDB" w:rsidRPr="00FC4BDB" w:rsidRDefault="00FC4BDB" w:rsidP="00FC4BDB">
            <w:pPr>
              <w:autoSpaceDE w:val="0"/>
              <w:autoSpaceDN w:val="0"/>
              <w:adjustRightInd w:val="0"/>
              <w:spacing w:after="0" w:line="240" w:lineRule="auto"/>
              <w:ind w:right="-178" w:firstLine="284"/>
              <w:jc w:val="center"/>
              <w:rPr>
                <w:rFonts w:ascii="Times New Roman" w:eastAsia="Calibri" w:hAnsi="Times New Roman" w:cs="Times New Roman"/>
                <w:b/>
                <w:sz w:val="20"/>
                <w:szCs w:val="20"/>
              </w:rPr>
            </w:pPr>
            <w:r w:rsidRPr="00FC4BDB">
              <w:rPr>
                <w:rFonts w:ascii="Times New Roman" w:eastAsia="Calibri" w:hAnsi="Times New Roman" w:cs="Times New Roman"/>
                <w:b/>
                <w:sz w:val="20"/>
                <w:szCs w:val="20"/>
              </w:rPr>
              <w:t>Komisijas vērtējums</w:t>
            </w:r>
          </w:p>
        </w:tc>
      </w:tr>
      <w:tr w:rsidR="00FC4BDB" w:rsidRPr="00FC4BDB" w14:paraId="6029A6BB" w14:textId="77777777" w:rsidTr="00310EDA">
        <w:trPr>
          <w:trHeight w:val="249"/>
        </w:trPr>
        <w:tc>
          <w:tcPr>
            <w:tcW w:w="9355" w:type="dxa"/>
            <w:gridSpan w:val="3"/>
          </w:tcPr>
          <w:p w14:paraId="0416222C" w14:textId="77777777" w:rsidR="00FC4BDB" w:rsidRPr="00FC4BDB" w:rsidRDefault="00FC4BDB" w:rsidP="00FC4BDB">
            <w:pPr>
              <w:autoSpaceDE w:val="0"/>
              <w:autoSpaceDN w:val="0"/>
              <w:adjustRightInd w:val="0"/>
              <w:spacing w:after="0" w:line="269" w:lineRule="exact"/>
              <w:rPr>
                <w:rFonts w:ascii="Times New Roman" w:eastAsia="Times New Roman" w:hAnsi="Times New Roman" w:cs="Times New Roman"/>
                <w:sz w:val="24"/>
                <w:szCs w:val="24"/>
                <w:lang w:eastAsia="lv-LV"/>
              </w:rPr>
            </w:pPr>
            <w:r w:rsidRPr="00FC4BDB">
              <w:rPr>
                <w:rFonts w:ascii="Times New Roman" w:eastAsia="Times New Roman" w:hAnsi="Times New Roman" w:cs="Times New Roman"/>
                <w:b/>
                <w:bCs/>
                <w:sz w:val="20"/>
                <w:szCs w:val="20"/>
                <w:lang w:eastAsia="lv-LV"/>
              </w:rPr>
              <w:t>1.Izglītība (3 punkti)</w:t>
            </w:r>
          </w:p>
        </w:tc>
      </w:tr>
      <w:tr w:rsidR="00FC4BDB" w:rsidRPr="00FC4BDB" w14:paraId="4E552B4E" w14:textId="77777777" w:rsidTr="00310EDA">
        <w:tc>
          <w:tcPr>
            <w:tcW w:w="5245" w:type="dxa"/>
          </w:tcPr>
          <w:p w14:paraId="38EE4F57" w14:textId="77777777" w:rsidR="00FC4BDB" w:rsidRPr="00FC4BDB" w:rsidRDefault="00FC4BDB" w:rsidP="00FC4BDB">
            <w:pPr>
              <w:autoSpaceDE w:val="0"/>
              <w:autoSpaceDN w:val="0"/>
              <w:adjustRightInd w:val="0"/>
              <w:spacing w:after="0" w:line="264" w:lineRule="exact"/>
              <w:jc w:val="both"/>
              <w:rPr>
                <w:rFonts w:ascii="Times New Roman" w:eastAsia="Calibri" w:hAnsi="Times New Roman" w:cs="Times New Roman"/>
              </w:rPr>
            </w:pPr>
            <w:r w:rsidRPr="00FC4BDB">
              <w:rPr>
                <w:rFonts w:ascii="Times New Roman" w:eastAsia="Calibri" w:hAnsi="Times New Roman" w:cs="Times New Roman"/>
              </w:rPr>
              <w:t xml:space="preserve">1.1.Maģistra grāds </w:t>
            </w:r>
          </w:p>
        </w:tc>
        <w:tc>
          <w:tcPr>
            <w:tcW w:w="1275" w:type="dxa"/>
          </w:tcPr>
          <w:p w14:paraId="29669CAA" w14:textId="77777777" w:rsidR="00FC4BDB" w:rsidRPr="00FC4BDB" w:rsidRDefault="00FC4BDB" w:rsidP="00FC4BDB">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FC4BDB">
              <w:rPr>
                <w:rFonts w:ascii="Times New Roman" w:eastAsia="Calibri" w:hAnsi="Times New Roman" w:cs="Times New Roman"/>
                <w:sz w:val="20"/>
                <w:szCs w:val="20"/>
              </w:rPr>
              <w:t>3</w:t>
            </w:r>
          </w:p>
        </w:tc>
        <w:tc>
          <w:tcPr>
            <w:tcW w:w="2835" w:type="dxa"/>
          </w:tcPr>
          <w:p w14:paraId="6094FA5A"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highlight w:val="yellow"/>
                <w:lang w:eastAsia="lv-LV"/>
              </w:rPr>
            </w:pPr>
          </w:p>
        </w:tc>
      </w:tr>
      <w:tr w:rsidR="00FC4BDB" w:rsidRPr="00FC4BDB" w14:paraId="7A08A632" w14:textId="77777777" w:rsidTr="00310EDA">
        <w:tc>
          <w:tcPr>
            <w:tcW w:w="5245" w:type="dxa"/>
          </w:tcPr>
          <w:p w14:paraId="346B3CA8" w14:textId="77777777" w:rsidR="00FC4BDB" w:rsidRPr="00FC4BDB" w:rsidRDefault="00FC4BDB" w:rsidP="00FC4BDB">
            <w:pPr>
              <w:autoSpaceDE w:val="0"/>
              <w:autoSpaceDN w:val="0"/>
              <w:adjustRightInd w:val="0"/>
              <w:spacing w:after="0" w:line="264" w:lineRule="exact"/>
              <w:jc w:val="both"/>
              <w:rPr>
                <w:rFonts w:ascii="Times New Roman" w:eastAsia="Calibri" w:hAnsi="Times New Roman" w:cs="Times New Roman"/>
              </w:rPr>
            </w:pPr>
            <w:r w:rsidRPr="00FC4BDB">
              <w:rPr>
                <w:rFonts w:ascii="Times New Roman" w:eastAsia="Calibri" w:hAnsi="Times New Roman" w:cs="Times New Roman"/>
              </w:rPr>
              <w:t xml:space="preserve">1.2.Otrā līmeņa augstākā izglītība </w:t>
            </w:r>
          </w:p>
        </w:tc>
        <w:tc>
          <w:tcPr>
            <w:tcW w:w="1275" w:type="dxa"/>
          </w:tcPr>
          <w:p w14:paraId="1102D366" w14:textId="77777777" w:rsidR="00FC4BDB" w:rsidRPr="00FC4BDB" w:rsidRDefault="00FC4BDB" w:rsidP="00FC4BDB">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FC4BDB">
              <w:rPr>
                <w:rFonts w:ascii="Times New Roman" w:eastAsia="Calibri" w:hAnsi="Times New Roman" w:cs="Times New Roman"/>
                <w:sz w:val="20"/>
                <w:szCs w:val="20"/>
              </w:rPr>
              <w:t>2</w:t>
            </w:r>
          </w:p>
        </w:tc>
        <w:tc>
          <w:tcPr>
            <w:tcW w:w="2835" w:type="dxa"/>
          </w:tcPr>
          <w:p w14:paraId="3474A5C8"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FC4BDB" w:rsidRPr="00FC4BDB" w14:paraId="1D35A5AC" w14:textId="77777777" w:rsidTr="00310EDA">
        <w:tc>
          <w:tcPr>
            <w:tcW w:w="9355" w:type="dxa"/>
            <w:gridSpan w:val="3"/>
          </w:tcPr>
          <w:p w14:paraId="38DCC360" w14:textId="77777777" w:rsidR="00FC4BDB" w:rsidRPr="00FC4BDB" w:rsidRDefault="00FC4BDB" w:rsidP="00FC4BDB">
            <w:pPr>
              <w:spacing w:after="0" w:line="240" w:lineRule="auto"/>
              <w:rPr>
                <w:rFonts w:ascii="Times New Roman" w:eastAsia="Calibri" w:hAnsi="Times New Roman" w:cs="Times New Roman"/>
                <w:b/>
                <w:lang w:eastAsia="lv-LV"/>
              </w:rPr>
            </w:pPr>
            <w:r w:rsidRPr="00FC4BDB">
              <w:rPr>
                <w:rFonts w:ascii="Times New Roman" w:eastAsia="Calibri" w:hAnsi="Times New Roman" w:cs="Times New Roman"/>
                <w:b/>
                <w:lang w:eastAsia="lv-LV"/>
              </w:rPr>
              <w:t xml:space="preserve">2. Darba pieredze </w:t>
            </w:r>
            <w:r w:rsidRPr="00FC4BDB">
              <w:rPr>
                <w:rFonts w:ascii="Times New Roman" w:eastAsia="Times New Roman" w:hAnsi="Times New Roman" w:cs="Times New Roman"/>
                <w:b/>
                <w:bCs/>
                <w:lang w:eastAsia="lv-LV"/>
              </w:rPr>
              <w:t>p</w:t>
            </w:r>
            <w:r w:rsidRPr="00FC4BDB">
              <w:rPr>
                <w:rFonts w:ascii="Times New Roman" w:eastAsia="Calibri" w:hAnsi="Times New Roman" w:cs="Times New Roman"/>
                <w:b/>
                <w:lang w:eastAsia="lv-LV"/>
              </w:rPr>
              <w:t>ieaugušo  izglītības vai</w:t>
            </w:r>
          </w:p>
          <w:p w14:paraId="0840136B" w14:textId="77777777" w:rsidR="00FC4BDB" w:rsidRPr="00FC4BDB" w:rsidRDefault="00FC4BDB" w:rsidP="00FC4BDB">
            <w:pPr>
              <w:spacing w:after="0" w:line="240" w:lineRule="auto"/>
              <w:rPr>
                <w:rFonts w:ascii="Times New Roman" w:eastAsia="Calibri" w:hAnsi="Times New Roman" w:cs="Times New Roman"/>
                <w:b/>
                <w:lang w:eastAsia="lv-LV"/>
              </w:rPr>
            </w:pPr>
            <w:r w:rsidRPr="00FC4BDB">
              <w:rPr>
                <w:rFonts w:ascii="Times New Roman" w:eastAsia="Calibri" w:hAnsi="Times New Roman" w:cs="Times New Roman"/>
                <w:b/>
                <w:lang w:eastAsia="lv-LV"/>
              </w:rPr>
              <w:t xml:space="preserve"> uzņēmējdarbības vadības darbā (5 punkti)</w:t>
            </w:r>
          </w:p>
        </w:tc>
      </w:tr>
      <w:tr w:rsidR="00FC4BDB" w:rsidRPr="00FC4BDB" w14:paraId="4AF18DCC" w14:textId="77777777" w:rsidTr="00310EDA">
        <w:tc>
          <w:tcPr>
            <w:tcW w:w="5245" w:type="dxa"/>
          </w:tcPr>
          <w:p w14:paraId="2E217AFF" w14:textId="77777777" w:rsidR="00FC4BDB" w:rsidRPr="00FC4BDB" w:rsidRDefault="00FC4BDB" w:rsidP="00FC4BDB">
            <w:pPr>
              <w:spacing w:after="0" w:line="240" w:lineRule="auto"/>
              <w:rPr>
                <w:rFonts w:ascii="Times New Roman" w:eastAsia="Times New Roman" w:hAnsi="Times New Roman" w:cs="Times New Roman"/>
                <w:bCs/>
                <w:lang w:eastAsia="lv-LV"/>
              </w:rPr>
            </w:pPr>
            <w:r w:rsidRPr="00FC4BDB">
              <w:rPr>
                <w:rFonts w:ascii="Times New Roman" w:eastAsia="Times New Roman" w:hAnsi="Times New Roman" w:cs="Times New Roman"/>
                <w:bCs/>
                <w:lang w:eastAsia="lv-LV"/>
              </w:rPr>
              <w:t>2.1.Vadības darba pieredze (</w:t>
            </w:r>
            <w:r w:rsidRPr="00FC4BDB">
              <w:rPr>
                <w:rFonts w:ascii="Times New Roman" w:eastAsia="Times New Roman" w:hAnsi="Times New Roman" w:cs="Times New Roman"/>
                <w:lang w:eastAsia="lv-LV"/>
              </w:rPr>
              <w:t>vadītājs)</w:t>
            </w:r>
            <w:r w:rsidRPr="00FC4BDB">
              <w:rPr>
                <w:rFonts w:ascii="Times New Roman" w:eastAsia="Times New Roman" w:hAnsi="Times New Roman" w:cs="Times New Roman"/>
                <w:bCs/>
                <w:lang w:eastAsia="lv-LV"/>
              </w:rPr>
              <w:t xml:space="preserve"> p</w:t>
            </w:r>
            <w:r w:rsidRPr="00FC4BDB">
              <w:rPr>
                <w:rFonts w:ascii="Times New Roman" w:eastAsia="Calibri" w:hAnsi="Times New Roman" w:cs="Times New Roman"/>
                <w:lang w:eastAsia="lv-LV"/>
              </w:rPr>
              <w:t xml:space="preserve">ieaugušo  izglītības vai uzņēmējdarbības vadības darbā </w:t>
            </w:r>
            <w:r w:rsidRPr="00FC4BDB">
              <w:rPr>
                <w:rFonts w:ascii="Times New Roman" w:eastAsia="Times New Roman" w:hAnsi="Times New Roman" w:cs="Times New Roman"/>
                <w:lang w:eastAsia="lv-LV"/>
              </w:rPr>
              <w:t>vairāk kā 5 gadi.</w:t>
            </w:r>
          </w:p>
        </w:tc>
        <w:tc>
          <w:tcPr>
            <w:tcW w:w="1275" w:type="dxa"/>
          </w:tcPr>
          <w:p w14:paraId="5578555D" w14:textId="77777777" w:rsidR="00FC4BDB" w:rsidRPr="00FC4BDB" w:rsidRDefault="00FC4BDB" w:rsidP="00FC4BDB">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FC4BDB">
              <w:rPr>
                <w:rFonts w:ascii="Times New Roman" w:eastAsia="Calibri" w:hAnsi="Times New Roman" w:cs="Times New Roman"/>
                <w:sz w:val="20"/>
                <w:szCs w:val="20"/>
              </w:rPr>
              <w:t>5</w:t>
            </w:r>
          </w:p>
        </w:tc>
        <w:tc>
          <w:tcPr>
            <w:tcW w:w="2835" w:type="dxa"/>
          </w:tcPr>
          <w:p w14:paraId="046FAAA1"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highlight w:val="yellow"/>
                <w:lang w:eastAsia="lv-LV"/>
              </w:rPr>
            </w:pPr>
          </w:p>
        </w:tc>
      </w:tr>
      <w:tr w:rsidR="00FC4BDB" w:rsidRPr="00FC4BDB" w14:paraId="12CA6B22" w14:textId="77777777" w:rsidTr="00310EDA">
        <w:tc>
          <w:tcPr>
            <w:tcW w:w="5245" w:type="dxa"/>
          </w:tcPr>
          <w:p w14:paraId="2FD9A480" w14:textId="77777777" w:rsidR="00FC4BDB" w:rsidRPr="00FC4BDB" w:rsidRDefault="00FC4BDB" w:rsidP="00FC4BDB">
            <w:pPr>
              <w:autoSpaceDE w:val="0"/>
              <w:autoSpaceDN w:val="0"/>
              <w:adjustRightInd w:val="0"/>
              <w:spacing w:after="0" w:line="264" w:lineRule="exact"/>
              <w:ind w:right="8"/>
              <w:jc w:val="both"/>
              <w:rPr>
                <w:rFonts w:ascii="Times New Roman" w:eastAsia="Calibri" w:hAnsi="Times New Roman" w:cs="Times New Roman"/>
                <w:bCs/>
              </w:rPr>
            </w:pPr>
            <w:r w:rsidRPr="00FC4BDB">
              <w:rPr>
                <w:rFonts w:ascii="Times New Roman" w:eastAsia="Calibri" w:hAnsi="Times New Roman" w:cs="Times New Roman"/>
                <w:bCs/>
              </w:rPr>
              <w:t xml:space="preserve">2.2.Vadības darba pieredze </w:t>
            </w:r>
            <w:r w:rsidRPr="00FC4BDB">
              <w:rPr>
                <w:rFonts w:ascii="Times New Roman" w:eastAsia="Calibri" w:hAnsi="Times New Roman" w:cs="Times New Roman"/>
              </w:rPr>
              <w:t xml:space="preserve">(vadītājs, vietnieks)  </w:t>
            </w:r>
            <w:r w:rsidRPr="00FC4BDB">
              <w:rPr>
                <w:rFonts w:ascii="Times New Roman" w:eastAsia="Calibri" w:hAnsi="Times New Roman" w:cs="Times New Roman"/>
                <w:bCs/>
              </w:rPr>
              <w:t>p</w:t>
            </w:r>
            <w:r w:rsidRPr="00FC4BDB">
              <w:rPr>
                <w:rFonts w:ascii="Times New Roman" w:eastAsia="Calibri" w:hAnsi="Times New Roman" w:cs="Times New Roman"/>
              </w:rPr>
              <w:t>ieaugušo  izglītības vai uzņēmējdarbības vadības darbā mazāk  kā 3 gadi</w:t>
            </w:r>
          </w:p>
        </w:tc>
        <w:tc>
          <w:tcPr>
            <w:tcW w:w="1275" w:type="dxa"/>
          </w:tcPr>
          <w:p w14:paraId="4B8890BA" w14:textId="77777777" w:rsidR="00FC4BDB" w:rsidRPr="00FC4BDB" w:rsidRDefault="00FC4BDB" w:rsidP="00FC4BDB">
            <w:pPr>
              <w:autoSpaceDE w:val="0"/>
              <w:autoSpaceDN w:val="0"/>
              <w:adjustRightInd w:val="0"/>
              <w:spacing w:after="0" w:line="240" w:lineRule="auto"/>
              <w:ind w:firstLine="284"/>
              <w:jc w:val="center"/>
              <w:rPr>
                <w:rFonts w:ascii="Times New Roman" w:eastAsia="Calibri" w:hAnsi="Times New Roman" w:cs="Times New Roman"/>
                <w:sz w:val="20"/>
                <w:szCs w:val="20"/>
              </w:rPr>
            </w:pPr>
            <w:r w:rsidRPr="00FC4BDB">
              <w:rPr>
                <w:rFonts w:ascii="Times New Roman" w:eastAsia="Calibri" w:hAnsi="Times New Roman" w:cs="Times New Roman"/>
                <w:sz w:val="20"/>
                <w:szCs w:val="20"/>
              </w:rPr>
              <w:t>2</w:t>
            </w:r>
          </w:p>
        </w:tc>
        <w:tc>
          <w:tcPr>
            <w:tcW w:w="2835" w:type="dxa"/>
          </w:tcPr>
          <w:p w14:paraId="5124FB52"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highlight w:val="yellow"/>
                <w:lang w:eastAsia="lv-LV"/>
              </w:rPr>
            </w:pPr>
          </w:p>
        </w:tc>
      </w:tr>
      <w:tr w:rsidR="00FC4BDB" w:rsidRPr="00FC4BDB" w14:paraId="1CC08C89" w14:textId="77777777" w:rsidTr="00310EDA">
        <w:tc>
          <w:tcPr>
            <w:tcW w:w="9355" w:type="dxa"/>
            <w:gridSpan w:val="3"/>
          </w:tcPr>
          <w:p w14:paraId="7A7CB1DE" w14:textId="77777777" w:rsidR="00FC4BDB" w:rsidRPr="00FC4BDB" w:rsidRDefault="00FC4BDB" w:rsidP="00FC4BDB">
            <w:pPr>
              <w:spacing w:after="0" w:line="240" w:lineRule="auto"/>
              <w:rPr>
                <w:rFonts w:ascii="Times New Roman" w:eastAsia="Calibri" w:hAnsi="Times New Roman" w:cs="Times New Roman"/>
                <w:b/>
                <w:lang w:eastAsia="lv-LV"/>
              </w:rPr>
            </w:pPr>
            <w:r w:rsidRPr="00FC4BDB">
              <w:rPr>
                <w:rFonts w:ascii="Times New Roman" w:eastAsia="Calibri" w:hAnsi="Times New Roman" w:cs="Times New Roman"/>
                <w:b/>
                <w:lang w:eastAsia="lv-LV"/>
              </w:rPr>
              <w:t>3. Papildu izglītība un kvalifikācija, profesionālā pilnveide (2 punkti)</w:t>
            </w:r>
          </w:p>
        </w:tc>
      </w:tr>
      <w:tr w:rsidR="00FC4BDB" w:rsidRPr="00FC4BDB" w14:paraId="55DE5C7A" w14:textId="77777777" w:rsidTr="00310EDA">
        <w:tc>
          <w:tcPr>
            <w:tcW w:w="5245" w:type="dxa"/>
          </w:tcPr>
          <w:p w14:paraId="21DC130D"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rPr>
            </w:pPr>
            <w:r w:rsidRPr="00FC4BDB">
              <w:rPr>
                <w:rFonts w:ascii="Times New Roman" w:eastAsia="Calibri" w:hAnsi="Times New Roman" w:cs="Times New Roman"/>
              </w:rPr>
              <w:t>3.1.Papildu izglītība, kas attiecas uz vakantā amata pienākumiem</w:t>
            </w:r>
          </w:p>
        </w:tc>
        <w:tc>
          <w:tcPr>
            <w:tcW w:w="1275" w:type="dxa"/>
          </w:tcPr>
          <w:p w14:paraId="12D3A4CE" w14:textId="77777777" w:rsidR="00FC4BDB" w:rsidRPr="00FC4BDB" w:rsidRDefault="00FC4BDB" w:rsidP="00FC4BDB">
            <w:pPr>
              <w:autoSpaceDE w:val="0"/>
              <w:autoSpaceDN w:val="0"/>
              <w:adjustRightInd w:val="0"/>
              <w:spacing w:after="0" w:line="240" w:lineRule="auto"/>
              <w:ind w:right="91" w:firstLine="284"/>
              <w:jc w:val="center"/>
              <w:rPr>
                <w:rFonts w:ascii="Times New Roman" w:eastAsia="Calibri" w:hAnsi="Times New Roman" w:cs="Times New Roman"/>
              </w:rPr>
            </w:pPr>
            <w:r w:rsidRPr="00FC4BDB">
              <w:rPr>
                <w:rFonts w:ascii="Times New Roman" w:eastAsia="Calibri" w:hAnsi="Times New Roman" w:cs="Times New Roman"/>
              </w:rPr>
              <w:t>2</w:t>
            </w:r>
          </w:p>
        </w:tc>
        <w:tc>
          <w:tcPr>
            <w:tcW w:w="2835" w:type="dxa"/>
          </w:tcPr>
          <w:p w14:paraId="5C662676"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bCs/>
                <w:sz w:val="24"/>
                <w:szCs w:val="24"/>
                <w:highlight w:val="yellow"/>
                <w:lang w:eastAsia="lv-LV"/>
              </w:rPr>
            </w:pPr>
          </w:p>
        </w:tc>
      </w:tr>
      <w:tr w:rsidR="00FC4BDB" w:rsidRPr="00FC4BDB" w14:paraId="573CB2E1" w14:textId="77777777" w:rsidTr="00310EDA">
        <w:tc>
          <w:tcPr>
            <w:tcW w:w="5245" w:type="dxa"/>
          </w:tcPr>
          <w:p w14:paraId="4E8E8578" w14:textId="77777777" w:rsidR="00FC4BDB" w:rsidRPr="00FC4BDB" w:rsidRDefault="00FC4BDB" w:rsidP="00FC4BDB">
            <w:pPr>
              <w:autoSpaceDE w:val="0"/>
              <w:autoSpaceDN w:val="0"/>
              <w:adjustRightInd w:val="0"/>
              <w:spacing w:after="0" w:line="259" w:lineRule="exact"/>
              <w:ind w:left="8" w:right="8"/>
              <w:jc w:val="both"/>
              <w:rPr>
                <w:rFonts w:ascii="Times New Roman" w:eastAsia="Calibri" w:hAnsi="Times New Roman" w:cs="Times New Roman"/>
              </w:rPr>
            </w:pPr>
            <w:r w:rsidRPr="00FC4BDB">
              <w:rPr>
                <w:rFonts w:ascii="Times New Roman" w:eastAsia="Calibri" w:hAnsi="Times New Roman" w:cs="Times New Roman"/>
              </w:rPr>
              <w:t>3.2.Papildu izglītība, kas neattiecas uz vakantā amata pienākumiem</w:t>
            </w:r>
          </w:p>
        </w:tc>
        <w:tc>
          <w:tcPr>
            <w:tcW w:w="1275" w:type="dxa"/>
          </w:tcPr>
          <w:p w14:paraId="4CA31B91" w14:textId="77777777" w:rsidR="00FC4BDB" w:rsidRPr="00FC4BDB" w:rsidRDefault="00FC4BDB" w:rsidP="00FC4BDB">
            <w:pPr>
              <w:autoSpaceDE w:val="0"/>
              <w:autoSpaceDN w:val="0"/>
              <w:adjustRightInd w:val="0"/>
              <w:spacing w:after="0" w:line="240" w:lineRule="auto"/>
              <w:ind w:right="91" w:firstLine="284"/>
              <w:jc w:val="center"/>
              <w:rPr>
                <w:rFonts w:ascii="Times New Roman" w:eastAsia="Calibri" w:hAnsi="Times New Roman" w:cs="Times New Roman"/>
              </w:rPr>
            </w:pPr>
            <w:r w:rsidRPr="00FC4BDB">
              <w:rPr>
                <w:rFonts w:ascii="Times New Roman" w:eastAsia="Calibri" w:hAnsi="Times New Roman" w:cs="Times New Roman"/>
              </w:rPr>
              <w:t>1</w:t>
            </w:r>
          </w:p>
        </w:tc>
        <w:tc>
          <w:tcPr>
            <w:tcW w:w="2835" w:type="dxa"/>
          </w:tcPr>
          <w:p w14:paraId="286574C0"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bCs/>
                <w:sz w:val="24"/>
                <w:szCs w:val="24"/>
                <w:highlight w:val="yellow"/>
                <w:lang w:eastAsia="lv-LV"/>
              </w:rPr>
            </w:pPr>
          </w:p>
        </w:tc>
      </w:tr>
      <w:tr w:rsidR="00FC4BDB" w:rsidRPr="00FC4BDB" w14:paraId="02435BD2" w14:textId="77777777" w:rsidTr="00310EDA">
        <w:tc>
          <w:tcPr>
            <w:tcW w:w="9355" w:type="dxa"/>
            <w:gridSpan w:val="3"/>
          </w:tcPr>
          <w:p w14:paraId="4EA7465E" w14:textId="77777777" w:rsidR="00FC4BDB" w:rsidRPr="00FC4BDB" w:rsidRDefault="00FC4BDB" w:rsidP="00FC4BDB">
            <w:pPr>
              <w:autoSpaceDE w:val="0"/>
              <w:autoSpaceDN w:val="0"/>
              <w:adjustRightInd w:val="0"/>
              <w:spacing w:after="0" w:line="269" w:lineRule="exact"/>
              <w:ind w:right="91"/>
              <w:rPr>
                <w:rFonts w:ascii="Times New Roman" w:eastAsia="Times New Roman" w:hAnsi="Times New Roman" w:cs="Times New Roman"/>
                <w:b/>
                <w:lang w:eastAsia="lv-LV"/>
              </w:rPr>
            </w:pPr>
            <w:r w:rsidRPr="00FC4BDB">
              <w:rPr>
                <w:rFonts w:ascii="Times New Roman" w:eastAsia="Times New Roman" w:hAnsi="Times New Roman" w:cs="Times New Roman"/>
                <w:b/>
                <w:lang w:eastAsia="lv-LV"/>
              </w:rPr>
              <w:t>4. Pieaugušo izglītības un uzņēmējdarbības  nozares attīstības redzējums (5 punkti)</w:t>
            </w:r>
          </w:p>
        </w:tc>
      </w:tr>
      <w:tr w:rsidR="00FC4BDB" w:rsidRPr="00FC4BDB" w14:paraId="4D81C7CA" w14:textId="77777777" w:rsidTr="00310EDA">
        <w:tc>
          <w:tcPr>
            <w:tcW w:w="5245" w:type="dxa"/>
          </w:tcPr>
          <w:p w14:paraId="6D262854"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rPr>
            </w:pPr>
            <w:r w:rsidRPr="00FC4BDB">
              <w:rPr>
                <w:rFonts w:ascii="Times New Roman" w:eastAsia="Calibri" w:hAnsi="Times New Roman" w:cs="Times New Roman"/>
                <w:bCs/>
              </w:rPr>
              <w:t xml:space="preserve">4.1. Ir stratēģisks redzējums un padziļināta izpratne par </w:t>
            </w:r>
            <w:r w:rsidRPr="00FC4BDB">
              <w:rPr>
                <w:rFonts w:ascii="Times New Roman" w:eastAsia="Calibri" w:hAnsi="Times New Roman" w:cs="Times New Roman"/>
              </w:rPr>
              <w:t xml:space="preserve">Pieaugušo izglītības un uzņēmējdarbības  nozares </w:t>
            </w:r>
            <w:r w:rsidRPr="00FC4BDB">
              <w:rPr>
                <w:rFonts w:ascii="Times New Roman" w:eastAsia="Calibri" w:hAnsi="Times New Roman" w:cs="Times New Roman"/>
                <w:bCs/>
              </w:rPr>
              <w:t xml:space="preserve">attīstību </w:t>
            </w:r>
            <w:r w:rsidRPr="00FC4BDB">
              <w:rPr>
                <w:rFonts w:ascii="Times New Roman" w:eastAsia="Calibri" w:hAnsi="Times New Roman" w:cs="Times New Roman"/>
              </w:rPr>
              <w:t xml:space="preserve">valstī un pašvaldībā, </w:t>
            </w:r>
            <w:r w:rsidRPr="00FC4BDB">
              <w:rPr>
                <w:rFonts w:ascii="Times New Roman" w:eastAsia="Calibri" w:hAnsi="Times New Roman" w:cs="Times New Roman"/>
                <w:bCs/>
              </w:rPr>
              <w:t>pārzin</w:t>
            </w:r>
            <w:r w:rsidRPr="00FC4BDB">
              <w:rPr>
                <w:rFonts w:ascii="Times New Roman" w:eastAsia="Calibri" w:hAnsi="Times New Roman" w:cs="Times New Roman"/>
              </w:rPr>
              <w:t xml:space="preserve"> noteiktos nozares politikas plānošanas dokumentus, spēj i</w:t>
            </w:r>
            <w:r w:rsidRPr="00FC4BDB">
              <w:rPr>
                <w:rFonts w:ascii="Times New Roman" w:eastAsia="Calibri" w:hAnsi="Times New Roman" w:cs="Times New Roman"/>
                <w:color w:val="414142"/>
                <w:shd w:val="clear" w:color="auto" w:fill="FFFFFF"/>
              </w:rPr>
              <w:t>ntegrēt esošās koncepcijas un rast risinājumus ilgtspējīgai attīstībai novadā.</w:t>
            </w:r>
          </w:p>
        </w:tc>
        <w:tc>
          <w:tcPr>
            <w:tcW w:w="1275" w:type="dxa"/>
          </w:tcPr>
          <w:p w14:paraId="6BE622B0" w14:textId="77777777" w:rsidR="00FC4BDB" w:rsidRPr="00FC4BDB" w:rsidRDefault="00FC4BDB" w:rsidP="00FC4BDB">
            <w:pPr>
              <w:autoSpaceDE w:val="0"/>
              <w:autoSpaceDN w:val="0"/>
              <w:adjustRightInd w:val="0"/>
              <w:spacing w:after="0" w:line="240" w:lineRule="auto"/>
              <w:ind w:right="91" w:firstLine="284"/>
              <w:jc w:val="center"/>
              <w:rPr>
                <w:rFonts w:ascii="Times New Roman" w:eastAsia="Calibri" w:hAnsi="Times New Roman" w:cs="Times New Roman"/>
                <w:bCs/>
              </w:rPr>
            </w:pPr>
            <w:r w:rsidRPr="00FC4BDB">
              <w:rPr>
                <w:rFonts w:ascii="Times New Roman" w:eastAsia="Calibri" w:hAnsi="Times New Roman" w:cs="Times New Roman"/>
                <w:bCs/>
              </w:rPr>
              <w:t>5</w:t>
            </w:r>
          </w:p>
        </w:tc>
        <w:tc>
          <w:tcPr>
            <w:tcW w:w="2835" w:type="dxa"/>
          </w:tcPr>
          <w:p w14:paraId="76CDBABC"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highlight w:val="yellow"/>
                <w:lang w:eastAsia="lv-LV"/>
              </w:rPr>
            </w:pPr>
          </w:p>
        </w:tc>
      </w:tr>
      <w:tr w:rsidR="00FC4BDB" w:rsidRPr="00FC4BDB" w14:paraId="641AF727" w14:textId="77777777" w:rsidTr="00310EDA">
        <w:tc>
          <w:tcPr>
            <w:tcW w:w="5245" w:type="dxa"/>
          </w:tcPr>
          <w:p w14:paraId="06DA7637"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t xml:space="preserve">4.2. Ir informācija  par Centra pamatdarbības virzieniem, trūkst stratēģisks redzējums Centra  attīstībai. </w:t>
            </w:r>
          </w:p>
        </w:tc>
        <w:tc>
          <w:tcPr>
            <w:tcW w:w="1275" w:type="dxa"/>
          </w:tcPr>
          <w:p w14:paraId="05F5C9B1" w14:textId="77777777" w:rsidR="00FC4BDB" w:rsidRPr="00FC4BDB" w:rsidRDefault="00FC4BDB" w:rsidP="00FC4BDB">
            <w:pPr>
              <w:autoSpaceDE w:val="0"/>
              <w:autoSpaceDN w:val="0"/>
              <w:adjustRightInd w:val="0"/>
              <w:spacing w:after="0" w:line="240" w:lineRule="auto"/>
              <w:ind w:right="91" w:firstLine="284"/>
              <w:jc w:val="center"/>
              <w:rPr>
                <w:rFonts w:ascii="Times New Roman" w:eastAsia="Calibri" w:hAnsi="Times New Roman" w:cs="Times New Roman"/>
                <w:bCs/>
              </w:rPr>
            </w:pPr>
            <w:r w:rsidRPr="00FC4BDB">
              <w:rPr>
                <w:rFonts w:ascii="Times New Roman" w:eastAsia="Calibri" w:hAnsi="Times New Roman" w:cs="Times New Roman"/>
                <w:bCs/>
              </w:rPr>
              <w:t>2</w:t>
            </w:r>
          </w:p>
        </w:tc>
        <w:tc>
          <w:tcPr>
            <w:tcW w:w="2835" w:type="dxa"/>
          </w:tcPr>
          <w:p w14:paraId="41473722"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highlight w:val="yellow"/>
                <w:lang w:eastAsia="lv-LV"/>
              </w:rPr>
            </w:pPr>
          </w:p>
        </w:tc>
      </w:tr>
      <w:tr w:rsidR="00FC4BDB" w:rsidRPr="00FC4BDB" w14:paraId="77F44E84" w14:textId="77777777" w:rsidTr="00310EDA">
        <w:tc>
          <w:tcPr>
            <w:tcW w:w="5245" w:type="dxa"/>
          </w:tcPr>
          <w:p w14:paraId="79889145"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t>4.3. Ir nepietiekošs redzējums un izpratne par Centra pamatdarbības virzienu attīstību.</w:t>
            </w:r>
          </w:p>
        </w:tc>
        <w:tc>
          <w:tcPr>
            <w:tcW w:w="1275" w:type="dxa"/>
          </w:tcPr>
          <w:p w14:paraId="0739F8CF" w14:textId="77777777" w:rsidR="00FC4BDB" w:rsidRPr="00FC4BDB" w:rsidRDefault="00FC4BDB" w:rsidP="00FC4BDB">
            <w:pPr>
              <w:autoSpaceDE w:val="0"/>
              <w:autoSpaceDN w:val="0"/>
              <w:adjustRightInd w:val="0"/>
              <w:spacing w:after="0" w:line="240" w:lineRule="auto"/>
              <w:ind w:right="91" w:firstLine="284"/>
              <w:jc w:val="center"/>
              <w:rPr>
                <w:rFonts w:ascii="Times New Roman" w:eastAsia="Calibri" w:hAnsi="Times New Roman" w:cs="Times New Roman"/>
                <w:bCs/>
              </w:rPr>
            </w:pPr>
            <w:r w:rsidRPr="00FC4BDB">
              <w:rPr>
                <w:rFonts w:ascii="Times New Roman" w:eastAsia="Calibri" w:hAnsi="Times New Roman" w:cs="Times New Roman"/>
                <w:bCs/>
              </w:rPr>
              <w:t>0</w:t>
            </w:r>
          </w:p>
        </w:tc>
        <w:tc>
          <w:tcPr>
            <w:tcW w:w="2835" w:type="dxa"/>
          </w:tcPr>
          <w:p w14:paraId="560AD0AD"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1201770F" w14:textId="77777777" w:rsidTr="00310EDA">
        <w:tc>
          <w:tcPr>
            <w:tcW w:w="9355" w:type="dxa"/>
            <w:gridSpan w:val="3"/>
          </w:tcPr>
          <w:p w14:paraId="72751DB4" w14:textId="77777777" w:rsidR="00FC4BDB" w:rsidRPr="00FC4BDB" w:rsidRDefault="00FC4BDB" w:rsidP="00FC4BDB">
            <w:pPr>
              <w:autoSpaceDE w:val="0"/>
              <w:autoSpaceDN w:val="0"/>
              <w:adjustRightInd w:val="0"/>
              <w:spacing w:after="0" w:line="264" w:lineRule="exact"/>
              <w:ind w:right="-766"/>
              <w:jc w:val="both"/>
              <w:rPr>
                <w:rFonts w:ascii="Times New Roman" w:eastAsia="Calibri" w:hAnsi="Times New Roman" w:cs="Times New Roman"/>
                <w:b/>
                <w:bCs/>
              </w:rPr>
            </w:pPr>
            <w:r w:rsidRPr="00FC4BDB">
              <w:rPr>
                <w:rFonts w:ascii="Times New Roman" w:eastAsia="Calibri" w:hAnsi="Times New Roman" w:cs="Times New Roman"/>
                <w:b/>
              </w:rPr>
              <w:t>5.Kompetence un amata pienākumu pārzināšana (3 punkti, summējot)</w:t>
            </w:r>
          </w:p>
        </w:tc>
      </w:tr>
      <w:tr w:rsidR="00FC4BDB" w:rsidRPr="00FC4BDB" w14:paraId="54A5D62B" w14:textId="77777777" w:rsidTr="00310EDA">
        <w:tc>
          <w:tcPr>
            <w:tcW w:w="5245" w:type="dxa"/>
          </w:tcPr>
          <w:p w14:paraId="5D4126E1" w14:textId="77777777" w:rsidR="00FC4BDB" w:rsidRPr="00FC4BDB" w:rsidRDefault="00FC4BDB" w:rsidP="00FC4BDB">
            <w:pPr>
              <w:autoSpaceDE w:val="0"/>
              <w:autoSpaceDN w:val="0"/>
              <w:adjustRightInd w:val="0"/>
              <w:spacing w:after="0" w:line="264" w:lineRule="exact"/>
              <w:ind w:right="8"/>
              <w:jc w:val="both"/>
              <w:rPr>
                <w:rFonts w:ascii="Times New Roman" w:eastAsia="Calibri" w:hAnsi="Times New Roman" w:cs="Times New Roman"/>
              </w:rPr>
            </w:pPr>
            <w:r w:rsidRPr="00FC4BDB">
              <w:rPr>
                <w:rFonts w:ascii="Times New Roman" w:eastAsia="Calibri" w:hAnsi="Times New Roman" w:cs="Times New Roman"/>
                <w:bCs/>
              </w:rPr>
              <w:t>5.1.I</w:t>
            </w:r>
            <w:r w:rsidRPr="00FC4BDB">
              <w:rPr>
                <w:rFonts w:ascii="Times New Roman" w:eastAsia="Calibri" w:hAnsi="Times New Roman" w:cs="Times New Roman"/>
              </w:rPr>
              <w:t xml:space="preserve">r nepieciešamās zināšanas par iestādes darbības tiesiskuma jautājumiem un vadītāja atbildību. Ir nepieciešamā profesionālā kompetence iekšējo normatīvo aktu izstrādē. </w:t>
            </w:r>
          </w:p>
        </w:tc>
        <w:tc>
          <w:tcPr>
            <w:tcW w:w="1275" w:type="dxa"/>
          </w:tcPr>
          <w:p w14:paraId="277D7AEE" w14:textId="77777777" w:rsidR="00FC4BDB" w:rsidRPr="00FC4BDB" w:rsidRDefault="00FC4BDB" w:rsidP="00FC4BDB">
            <w:pPr>
              <w:autoSpaceDE w:val="0"/>
              <w:autoSpaceDN w:val="0"/>
              <w:adjustRightInd w:val="0"/>
              <w:spacing w:after="0" w:line="240" w:lineRule="auto"/>
              <w:ind w:right="8" w:firstLine="284"/>
              <w:jc w:val="center"/>
              <w:rPr>
                <w:rFonts w:ascii="Times New Roman" w:eastAsia="Calibri" w:hAnsi="Times New Roman" w:cs="Times New Roman"/>
                <w:bCs/>
              </w:rPr>
            </w:pPr>
            <w:r w:rsidRPr="00FC4BDB">
              <w:rPr>
                <w:rFonts w:ascii="Times New Roman" w:eastAsia="Calibri" w:hAnsi="Times New Roman" w:cs="Times New Roman"/>
                <w:bCs/>
              </w:rPr>
              <w:t>1</w:t>
            </w:r>
          </w:p>
        </w:tc>
        <w:tc>
          <w:tcPr>
            <w:tcW w:w="2835" w:type="dxa"/>
          </w:tcPr>
          <w:p w14:paraId="13E1B33D"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79339613" w14:textId="77777777" w:rsidTr="00310EDA">
        <w:tc>
          <w:tcPr>
            <w:tcW w:w="5245" w:type="dxa"/>
          </w:tcPr>
          <w:p w14:paraId="7916137F" w14:textId="77777777" w:rsidR="00FC4BDB" w:rsidRPr="00FC4BDB" w:rsidRDefault="00FC4BDB" w:rsidP="00FC4BDB">
            <w:pPr>
              <w:autoSpaceDE w:val="0"/>
              <w:autoSpaceDN w:val="0"/>
              <w:adjustRightInd w:val="0"/>
              <w:spacing w:after="0" w:line="264" w:lineRule="exact"/>
              <w:ind w:right="153"/>
              <w:rPr>
                <w:rFonts w:ascii="Times New Roman" w:eastAsia="Calibri" w:hAnsi="Times New Roman" w:cs="Times New Roman"/>
              </w:rPr>
            </w:pPr>
            <w:r w:rsidRPr="00FC4BDB">
              <w:rPr>
                <w:rFonts w:ascii="Times New Roman" w:eastAsia="Calibri" w:hAnsi="Times New Roman" w:cs="Times New Roman"/>
                <w:bCs/>
              </w:rPr>
              <w:t>5.2.</w:t>
            </w:r>
            <w:r w:rsidRPr="00FC4BDB">
              <w:rPr>
                <w:rFonts w:ascii="Times New Roman" w:eastAsia="Calibri" w:hAnsi="Times New Roman" w:cs="Times New Roman"/>
              </w:rPr>
              <w:t xml:space="preserve"> Ir nepieciešamās zināšanas lietvedībā un personālvadības jautājumos.</w:t>
            </w:r>
          </w:p>
        </w:tc>
        <w:tc>
          <w:tcPr>
            <w:tcW w:w="1275" w:type="dxa"/>
          </w:tcPr>
          <w:p w14:paraId="5EF6F435" w14:textId="77777777" w:rsidR="00FC4BDB" w:rsidRPr="00FC4BDB" w:rsidRDefault="00FC4BDB" w:rsidP="00FC4BDB">
            <w:pPr>
              <w:autoSpaceDE w:val="0"/>
              <w:autoSpaceDN w:val="0"/>
              <w:adjustRightInd w:val="0"/>
              <w:spacing w:after="0" w:line="240" w:lineRule="auto"/>
              <w:ind w:right="8" w:firstLine="284"/>
              <w:jc w:val="center"/>
              <w:rPr>
                <w:rFonts w:ascii="Times New Roman" w:eastAsia="Calibri" w:hAnsi="Times New Roman" w:cs="Times New Roman"/>
                <w:bCs/>
              </w:rPr>
            </w:pPr>
            <w:r w:rsidRPr="00FC4BDB">
              <w:rPr>
                <w:rFonts w:ascii="Times New Roman" w:eastAsia="Calibri" w:hAnsi="Times New Roman" w:cs="Times New Roman"/>
                <w:bCs/>
              </w:rPr>
              <w:t>1</w:t>
            </w:r>
          </w:p>
        </w:tc>
        <w:tc>
          <w:tcPr>
            <w:tcW w:w="2835" w:type="dxa"/>
          </w:tcPr>
          <w:p w14:paraId="430385DF"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6F254BAB" w14:textId="77777777" w:rsidTr="00310EDA">
        <w:tc>
          <w:tcPr>
            <w:tcW w:w="5245" w:type="dxa"/>
          </w:tcPr>
          <w:p w14:paraId="4B113D7B" w14:textId="77777777" w:rsidR="00FC4BDB" w:rsidRPr="00FC4BDB" w:rsidRDefault="00FC4BDB" w:rsidP="00FC4BDB">
            <w:pPr>
              <w:autoSpaceDE w:val="0"/>
              <w:autoSpaceDN w:val="0"/>
              <w:adjustRightInd w:val="0"/>
              <w:spacing w:after="0" w:line="264" w:lineRule="exact"/>
              <w:rPr>
                <w:rFonts w:ascii="Times New Roman" w:eastAsia="Calibri" w:hAnsi="Times New Roman" w:cs="Times New Roman"/>
              </w:rPr>
            </w:pPr>
            <w:r w:rsidRPr="00FC4BDB">
              <w:rPr>
                <w:rFonts w:ascii="Times New Roman" w:eastAsia="Calibri" w:hAnsi="Times New Roman" w:cs="Times New Roman"/>
                <w:bCs/>
              </w:rPr>
              <w:t>5.3.</w:t>
            </w:r>
            <w:r w:rsidRPr="00FC4BDB">
              <w:rPr>
                <w:rFonts w:ascii="Times New Roman" w:eastAsia="Calibri" w:hAnsi="Times New Roman" w:cs="Times New Roman"/>
              </w:rPr>
              <w:t xml:space="preserve"> Ir zināšanas un izpratne par iestādes finanšu un materiāltehnisko resursu efektīvu pārvaldību, par finanšu resursu piesaisti.</w:t>
            </w:r>
          </w:p>
        </w:tc>
        <w:tc>
          <w:tcPr>
            <w:tcW w:w="1275" w:type="dxa"/>
          </w:tcPr>
          <w:p w14:paraId="6F7064C8" w14:textId="77777777" w:rsidR="00FC4BDB" w:rsidRPr="00FC4BDB" w:rsidRDefault="00FC4BDB" w:rsidP="00FC4BDB">
            <w:pPr>
              <w:autoSpaceDE w:val="0"/>
              <w:autoSpaceDN w:val="0"/>
              <w:adjustRightInd w:val="0"/>
              <w:spacing w:after="0" w:line="240" w:lineRule="auto"/>
              <w:ind w:right="8" w:firstLine="284"/>
              <w:jc w:val="center"/>
              <w:rPr>
                <w:rFonts w:ascii="Times New Roman" w:eastAsia="Calibri" w:hAnsi="Times New Roman" w:cs="Times New Roman"/>
                <w:bCs/>
              </w:rPr>
            </w:pPr>
            <w:r w:rsidRPr="00FC4BDB">
              <w:rPr>
                <w:rFonts w:ascii="Times New Roman" w:eastAsia="Calibri" w:hAnsi="Times New Roman" w:cs="Times New Roman"/>
                <w:bCs/>
              </w:rPr>
              <w:t>1</w:t>
            </w:r>
          </w:p>
        </w:tc>
        <w:tc>
          <w:tcPr>
            <w:tcW w:w="2835" w:type="dxa"/>
          </w:tcPr>
          <w:p w14:paraId="45D74956"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75BEE284" w14:textId="77777777" w:rsidTr="00310EDA">
        <w:tc>
          <w:tcPr>
            <w:tcW w:w="9355" w:type="dxa"/>
            <w:gridSpan w:val="3"/>
          </w:tcPr>
          <w:p w14:paraId="04D4E0C0" w14:textId="77777777" w:rsidR="00FC4BDB" w:rsidRPr="00FC4BDB" w:rsidRDefault="00FC4BDB" w:rsidP="00FC4BDB">
            <w:pPr>
              <w:autoSpaceDE w:val="0"/>
              <w:autoSpaceDN w:val="0"/>
              <w:adjustRightInd w:val="0"/>
              <w:spacing w:after="0" w:line="269" w:lineRule="exact"/>
              <w:ind w:right="8"/>
              <w:rPr>
                <w:rFonts w:ascii="Times New Roman" w:eastAsia="Times New Roman" w:hAnsi="Times New Roman" w:cs="Times New Roman"/>
                <w:b/>
                <w:lang w:eastAsia="lv-LV"/>
              </w:rPr>
            </w:pPr>
            <w:r w:rsidRPr="00FC4BDB">
              <w:rPr>
                <w:rFonts w:ascii="Times New Roman" w:eastAsia="Times New Roman" w:hAnsi="Times New Roman" w:cs="Times New Roman"/>
                <w:b/>
                <w:lang w:eastAsia="lv-LV"/>
              </w:rPr>
              <w:t>6. Projektu vadības prasmes (2 punkti)</w:t>
            </w:r>
          </w:p>
        </w:tc>
      </w:tr>
      <w:tr w:rsidR="00FC4BDB" w:rsidRPr="00FC4BDB" w14:paraId="513F2296" w14:textId="77777777" w:rsidTr="00310EDA">
        <w:tc>
          <w:tcPr>
            <w:tcW w:w="5245" w:type="dxa"/>
          </w:tcPr>
          <w:p w14:paraId="3704C7B5" w14:textId="77777777" w:rsidR="00FC4BDB" w:rsidRPr="00FC4BDB" w:rsidRDefault="00FC4BDB" w:rsidP="00FC4BDB">
            <w:pPr>
              <w:autoSpaceDE w:val="0"/>
              <w:autoSpaceDN w:val="0"/>
              <w:adjustRightInd w:val="0"/>
              <w:spacing w:after="0" w:line="259" w:lineRule="exact"/>
              <w:ind w:right="11"/>
              <w:rPr>
                <w:rFonts w:ascii="Times New Roman" w:eastAsia="Calibri" w:hAnsi="Times New Roman" w:cs="Times New Roman"/>
              </w:rPr>
            </w:pPr>
            <w:r w:rsidRPr="00FC4BDB">
              <w:rPr>
                <w:rFonts w:ascii="Times New Roman" w:eastAsia="Calibri" w:hAnsi="Times New Roman" w:cs="Times New Roman"/>
                <w:bCs/>
              </w:rPr>
              <w:t>6.1.</w:t>
            </w:r>
            <w:r w:rsidRPr="00FC4BDB">
              <w:rPr>
                <w:rFonts w:ascii="Times New Roman" w:eastAsia="Calibri" w:hAnsi="Times New Roman" w:cs="Times New Roman"/>
              </w:rPr>
              <w:t xml:space="preserve"> Ir pieredze vismaz viena valsts vai starptautiska mēroga projekta īstenošanā pēdējo 5 gadu laikā.</w:t>
            </w:r>
          </w:p>
        </w:tc>
        <w:tc>
          <w:tcPr>
            <w:tcW w:w="1275" w:type="dxa"/>
          </w:tcPr>
          <w:p w14:paraId="4D6E3801"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1-2</w:t>
            </w:r>
          </w:p>
        </w:tc>
        <w:tc>
          <w:tcPr>
            <w:tcW w:w="2835" w:type="dxa"/>
          </w:tcPr>
          <w:p w14:paraId="1867629F"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50B00116" w14:textId="77777777" w:rsidTr="00310EDA">
        <w:tc>
          <w:tcPr>
            <w:tcW w:w="5245" w:type="dxa"/>
          </w:tcPr>
          <w:p w14:paraId="7E1EB080" w14:textId="77777777" w:rsidR="00FC4BDB" w:rsidRPr="00FC4BDB" w:rsidRDefault="00FC4BDB" w:rsidP="00FC4BDB">
            <w:pPr>
              <w:autoSpaceDE w:val="0"/>
              <w:autoSpaceDN w:val="0"/>
              <w:adjustRightInd w:val="0"/>
              <w:spacing w:after="0" w:line="259" w:lineRule="exact"/>
              <w:jc w:val="both"/>
              <w:rPr>
                <w:rFonts w:ascii="Times New Roman" w:eastAsia="Calibri" w:hAnsi="Times New Roman" w:cs="Times New Roman"/>
              </w:rPr>
            </w:pPr>
            <w:r w:rsidRPr="00FC4BDB">
              <w:rPr>
                <w:rFonts w:ascii="Times New Roman" w:eastAsia="Calibri" w:hAnsi="Times New Roman" w:cs="Times New Roman"/>
                <w:bCs/>
              </w:rPr>
              <w:t>6.2.</w:t>
            </w:r>
            <w:r w:rsidRPr="00FC4BDB">
              <w:rPr>
                <w:rFonts w:ascii="Times New Roman" w:eastAsia="Calibri" w:hAnsi="Times New Roman" w:cs="Times New Roman"/>
              </w:rPr>
              <w:t xml:space="preserve"> Nav pieredzes valsts vai starptautiska mēroga projektu vadībā </w:t>
            </w:r>
          </w:p>
        </w:tc>
        <w:tc>
          <w:tcPr>
            <w:tcW w:w="1275" w:type="dxa"/>
          </w:tcPr>
          <w:p w14:paraId="7A6620CC"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0</w:t>
            </w:r>
          </w:p>
        </w:tc>
        <w:tc>
          <w:tcPr>
            <w:tcW w:w="2835" w:type="dxa"/>
          </w:tcPr>
          <w:p w14:paraId="3B052D84"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5FB81413" w14:textId="77777777" w:rsidTr="00310EDA">
        <w:tc>
          <w:tcPr>
            <w:tcW w:w="9355" w:type="dxa"/>
            <w:gridSpan w:val="3"/>
          </w:tcPr>
          <w:p w14:paraId="0B26848F" w14:textId="77777777" w:rsidR="00FC4BDB" w:rsidRPr="00FC4BDB" w:rsidRDefault="00FC4BDB" w:rsidP="00FC4BDB">
            <w:pPr>
              <w:autoSpaceDE w:val="0"/>
              <w:autoSpaceDN w:val="0"/>
              <w:adjustRightInd w:val="0"/>
              <w:spacing w:after="0" w:line="269" w:lineRule="exact"/>
              <w:ind w:right="8" w:hanging="40"/>
              <w:rPr>
                <w:rFonts w:ascii="Times New Roman" w:eastAsia="Times New Roman" w:hAnsi="Times New Roman" w:cs="Times New Roman"/>
                <w:b/>
                <w:lang w:eastAsia="lv-LV"/>
              </w:rPr>
            </w:pPr>
            <w:r w:rsidRPr="00FC4BDB">
              <w:rPr>
                <w:rFonts w:ascii="Times New Roman" w:eastAsia="Times New Roman" w:hAnsi="Times New Roman" w:cs="Times New Roman"/>
                <w:b/>
                <w:lang w:eastAsia="lv-LV"/>
              </w:rPr>
              <w:t>7.Informācijas tehnoloģiju lietošanas prasmes (2 punkti)</w:t>
            </w:r>
          </w:p>
        </w:tc>
      </w:tr>
      <w:tr w:rsidR="00FC4BDB" w:rsidRPr="00FC4BDB" w14:paraId="7B0D830A" w14:textId="77777777" w:rsidTr="00310EDA">
        <w:tc>
          <w:tcPr>
            <w:tcW w:w="5245" w:type="dxa"/>
          </w:tcPr>
          <w:p w14:paraId="33E70A99"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rPr>
            </w:pPr>
            <w:r w:rsidRPr="00FC4BDB">
              <w:rPr>
                <w:rFonts w:ascii="Times New Roman" w:eastAsia="Calibri" w:hAnsi="Times New Roman" w:cs="Times New Roman"/>
                <w:bCs/>
              </w:rPr>
              <w:t>7.1. Ir zināšanas un praktiska pieredze darbā ar datu bāzēm un</w:t>
            </w:r>
            <w:r w:rsidRPr="00FC4BDB">
              <w:rPr>
                <w:rFonts w:ascii="Times New Roman" w:eastAsia="Calibri" w:hAnsi="Times New Roman" w:cs="Times New Roman"/>
              </w:rPr>
              <w:t xml:space="preserve"> iemaņas darbā ar datoru (MS Word, Excel, PowerPoint, </w:t>
            </w:r>
            <w:r w:rsidRPr="00FC4BDB">
              <w:rPr>
                <w:rFonts w:ascii="Times New Roman" w:eastAsia="Calibri" w:hAnsi="Times New Roman" w:cs="Times New Roman"/>
                <w:i/>
              </w:rPr>
              <w:t>i</w:t>
            </w:r>
            <w:r w:rsidRPr="00FC4BDB">
              <w:rPr>
                <w:rFonts w:ascii="Times New Roman" w:eastAsia="Calibri" w:hAnsi="Times New Roman" w:cs="Times New Roman"/>
                <w:i/>
                <w:iCs/>
              </w:rPr>
              <w:t>nternet</w:t>
            </w:r>
            <w:r w:rsidRPr="00FC4BDB">
              <w:rPr>
                <w:rFonts w:ascii="Times New Roman" w:eastAsia="Calibri" w:hAnsi="Times New Roman" w:cs="Times New Roman"/>
              </w:rPr>
              <w:t xml:space="preserve"> pārlūkprogrammām u.c.).</w:t>
            </w:r>
          </w:p>
        </w:tc>
        <w:tc>
          <w:tcPr>
            <w:tcW w:w="1275" w:type="dxa"/>
          </w:tcPr>
          <w:p w14:paraId="418E666D"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2</w:t>
            </w:r>
          </w:p>
        </w:tc>
        <w:tc>
          <w:tcPr>
            <w:tcW w:w="2835" w:type="dxa"/>
          </w:tcPr>
          <w:p w14:paraId="0EFC2B15"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62410DC3" w14:textId="77777777" w:rsidTr="00310EDA">
        <w:tc>
          <w:tcPr>
            <w:tcW w:w="5245" w:type="dxa"/>
          </w:tcPr>
          <w:p w14:paraId="50692299"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t xml:space="preserve">7.2. Ir prasmes darbā ar datoru, bet trūkt darba pieredze </w:t>
            </w:r>
            <w:r w:rsidRPr="00FC4BDB">
              <w:rPr>
                <w:rFonts w:ascii="Times New Roman" w:eastAsia="Calibri" w:hAnsi="Times New Roman" w:cs="Times New Roman"/>
                <w:bCs/>
              </w:rPr>
              <w:lastRenderedPageBreak/>
              <w:t>vai iemaņas kādā no 7.1. punktā norādījām datu bāzēm vai pārlūkprogrammām.</w:t>
            </w:r>
          </w:p>
        </w:tc>
        <w:tc>
          <w:tcPr>
            <w:tcW w:w="1275" w:type="dxa"/>
          </w:tcPr>
          <w:p w14:paraId="6C612D1C"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lastRenderedPageBreak/>
              <w:t>1</w:t>
            </w:r>
          </w:p>
        </w:tc>
        <w:tc>
          <w:tcPr>
            <w:tcW w:w="2835" w:type="dxa"/>
          </w:tcPr>
          <w:p w14:paraId="670C69BB"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277CB280" w14:textId="77777777" w:rsidTr="00310EDA">
        <w:tc>
          <w:tcPr>
            <w:tcW w:w="5245" w:type="dxa"/>
          </w:tcPr>
          <w:p w14:paraId="74B9E214"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lastRenderedPageBreak/>
              <w:t>7.3.Nepietiekamas zināšanas un/vai prasmes darbā ar datoru.</w:t>
            </w:r>
          </w:p>
        </w:tc>
        <w:tc>
          <w:tcPr>
            <w:tcW w:w="1275" w:type="dxa"/>
          </w:tcPr>
          <w:p w14:paraId="1A231D38"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0</w:t>
            </w:r>
          </w:p>
        </w:tc>
        <w:tc>
          <w:tcPr>
            <w:tcW w:w="2835" w:type="dxa"/>
          </w:tcPr>
          <w:p w14:paraId="50249BE0"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lang w:eastAsia="lv-LV"/>
              </w:rPr>
            </w:pPr>
          </w:p>
        </w:tc>
      </w:tr>
      <w:tr w:rsidR="00FC4BDB" w:rsidRPr="00FC4BDB" w14:paraId="0FF1C253" w14:textId="77777777" w:rsidTr="00310EDA">
        <w:tc>
          <w:tcPr>
            <w:tcW w:w="9355" w:type="dxa"/>
            <w:gridSpan w:val="3"/>
          </w:tcPr>
          <w:p w14:paraId="75D88EF8" w14:textId="77777777" w:rsidR="00FC4BDB" w:rsidRPr="00FC4BDB" w:rsidRDefault="00FC4BDB" w:rsidP="00FC4BDB">
            <w:pPr>
              <w:autoSpaceDE w:val="0"/>
              <w:autoSpaceDN w:val="0"/>
              <w:adjustRightInd w:val="0"/>
              <w:spacing w:after="0" w:line="269" w:lineRule="exact"/>
              <w:ind w:right="8"/>
              <w:rPr>
                <w:rFonts w:ascii="Times New Roman" w:eastAsia="Times New Roman" w:hAnsi="Times New Roman" w:cs="Times New Roman"/>
                <w:b/>
                <w:lang w:eastAsia="lv-LV"/>
              </w:rPr>
            </w:pPr>
            <w:r w:rsidRPr="00FC4BDB">
              <w:rPr>
                <w:rFonts w:ascii="Times New Roman" w:eastAsia="Times New Roman" w:hAnsi="Times New Roman" w:cs="Times New Roman"/>
                <w:b/>
                <w:lang w:eastAsia="lv-LV"/>
              </w:rPr>
              <w:t>8.</w:t>
            </w:r>
            <w:r w:rsidRPr="00FC4BDB">
              <w:rPr>
                <w:rFonts w:ascii="Times New Roman" w:eastAsia="Times New Roman" w:hAnsi="Times New Roman" w:cs="Times New Roman"/>
                <w:lang w:eastAsia="lv-LV"/>
              </w:rPr>
              <w:t xml:space="preserve"> </w:t>
            </w:r>
            <w:r w:rsidRPr="00FC4BDB">
              <w:rPr>
                <w:rFonts w:ascii="Times New Roman" w:eastAsia="Times New Roman" w:hAnsi="Times New Roman" w:cs="Times New Roman"/>
                <w:b/>
                <w:lang w:eastAsia="lv-LV"/>
              </w:rPr>
              <w:t>Svešvalodu prasmes (3 punkti)</w:t>
            </w:r>
          </w:p>
        </w:tc>
      </w:tr>
      <w:tr w:rsidR="00FC4BDB" w:rsidRPr="00FC4BDB" w14:paraId="7220382F" w14:textId="77777777" w:rsidTr="00310EDA">
        <w:tc>
          <w:tcPr>
            <w:tcW w:w="5245" w:type="dxa"/>
          </w:tcPr>
          <w:p w14:paraId="48B891F0"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rPr>
            </w:pPr>
            <w:r w:rsidRPr="00FC4BDB">
              <w:rPr>
                <w:rFonts w:ascii="Times New Roman" w:eastAsia="Calibri" w:hAnsi="Times New Roman" w:cs="Times New Roman"/>
                <w:bCs/>
              </w:rPr>
              <w:t>8.1.</w:t>
            </w:r>
            <w:r w:rsidRPr="00FC4BDB">
              <w:rPr>
                <w:rFonts w:ascii="Times New Roman" w:eastAsia="Calibri" w:hAnsi="Times New Roman" w:cs="Times New Roman"/>
              </w:rPr>
              <w:t xml:space="preserve"> Pārvalda vismaz divas svešvalodas (</w:t>
            </w:r>
            <w:proofErr w:type="spellStart"/>
            <w:r w:rsidRPr="00FC4BDB">
              <w:rPr>
                <w:rFonts w:ascii="Times New Roman" w:eastAsia="Calibri" w:hAnsi="Times New Roman" w:cs="Times New Roman"/>
              </w:rPr>
              <w:t>t.sk.angļu</w:t>
            </w:r>
            <w:proofErr w:type="spellEnd"/>
            <w:r w:rsidRPr="00FC4BDB">
              <w:rPr>
                <w:rFonts w:ascii="Times New Roman" w:eastAsia="Calibri" w:hAnsi="Times New Roman" w:cs="Times New Roman"/>
              </w:rPr>
              <w:t xml:space="preserve"> valoda) </w:t>
            </w:r>
          </w:p>
        </w:tc>
        <w:tc>
          <w:tcPr>
            <w:tcW w:w="1275" w:type="dxa"/>
          </w:tcPr>
          <w:p w14:paraId="6BC38F55"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2</w:t>
            </w:r>
          </w:p>
        </w:tc>
        <w:tc>
          <w:tcPr>
            <w:tcW w:w="2835" w:type="dxa"/>
          </w:tcPr>
          <w:p w14:paraId="485EA657"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FC4BDB" w:rsidRPr="00FC4BDB" w14:paraId="2C4D41FB" w14:textId="77777777" w:rsidTr="00310EDA">
        <w:tc>
          <w:tcPr>
            <w:tcW w:w="5245" w:type="dxa"/>
          </w:tcPr>
          <w:p w14:paraId="59186872"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t xml:space="preserve">8.2. Pārvalda vismaz vienu svešvalodu </w:t>
            </w:r>
          </w:p>
        </w:tc>
        <w:tc>
          <w:tcPr>
            <w:tcW w:w="1275" w:type="dxa"/>
          </w:tcPr>
          <w:p w14:paraId="186BC38B"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1</w:t>
            </w:r>
          </w:p>
        </w:tc>
        <w:tc>
          <w:tcPr>
            <w:tcW w:w="2835" w:type="dxa"/>
          </w:tcPr>
          <w:p w14:paraId="79397513"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FC4BDB" w:rsidRPr="00FC4BDB" w14:paraId="70992720" w14:textId="77777777" w:rsidTr="00310EDA">
        <w:tc>
          <w:tcPr>
            <w:tcW w:w="5245" w:type="dxa"/>
          </w:tcPr>
          <w:p w14:paraId="2AE8F933"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t>8.3. Nav svešvalodu prasmju</w:t>
            </w:r>
          </w:p>
        </w:tc>
        <w:tc>
          <w:tcPr>
            <w:tcW w:w="1275" w:type="dxa"/>
          </w:tcPr>
          <w:p w14:paraId="46ACEA26"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0</w:t>
            </w:r>
          </w:p>
        </w:tc>
        <w:tc>
          <w:tcPr>
            <w:tcW w:w="2835" w:type="dxa"/>
          </w:tcPr>
          <w:p w14:paraId="729F9EB9"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FC4BDB" w:rsidRPr="00FC4BDB" w14:paraId="24F015DF" w14:textId="77777777" w:rsidTr="00310EDA">
        <w:tc>
          <w:tcPr>
            <w:tcW w:w="9355" w:type="dxa"/>
            <w:gridSpan w:val="3"/>
          </w:tcPr>
          <w:p w14:paraId="3E7EE3A5" w14:textId="77777777" w:rsidR="00FC4BDB" w:rsidRPr="00FC4BDB" w:rsidRDefault="00FC4BDB" w:rsidP="00FC4BDB">
            <w:pPr>
              <w:autoSpaceDE w:val="0"/>
              <w:autoSpaceDN w:val="0"/>
              <w:adjustRightInd w:val="0"/>
              <w:spacing w:after="0" w:line="269" w:lineRule="exact"/>
              <w:ind w:hanging="40"/>
              <w:rPr>
                <w:rFonts w:ascii="Times New Roman" w:eastAsia="Times New Roman" w:hAnsi="Times New Roman" w:cs="Times New Roman"/>
                <w:b/>
                <w:sz w:val="24"/>
                <w:szCs w:val="24"/>
                <w:lang w:eastAsia="lv-LV"/>
              </w:rPr>
            </w:pPr>
            <w:r w:rsidRPr="00FC4BDB">
              <w:rPr>
                <w:rFonts w:ascii="Times New Roman" w:eastAsia="Times New Roman" w:hAnsi="Times New Roman" w:cs="Times New Roman"/>
                <w:b/>
                <w:bCs/>
                <w:lang w:eastAsia="lv-LV"/>
              </w:rPr>
              <w:t>9. B kategorijas autovadītāja  apliecība (2 punkti)</w:t>
            </w:r>
          </w:p>
        </w:tc>
      </w:tr>
      <w:tr w:rsidR="00FC4BDB" w:rsidRPr="00FC4BDB" w14:paraId="2EA01698" w14:textId="77777777" w:rsidTr="00310EDA">
        <w:tc>
          <w:tcPr>
            <w:tcW w:w="5245" w:type="dxa"/>
          </w:tcPr>
          <w:p w14:paraId="2983D931"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t xml:space="preserve">9.1. Ir </w:t>
            </w:r>
          </w:p>
        </w:tc>
        <w:tc>
          <w:tcPr>
            <w:tcW w:w="1275" w:type="dxa"/>
          </w:tcPr>
          <w:p w14:paraId="422FE3B9"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2</w:t>
            </w:r>
          </w:p>
        </w:tc>
        <w:tc>
          <w:tcPr>
            <w:tcW w:w="2835" w:type="dxa"/>
          </w:tcPr>
          <w:p w14:paraId="42400F84"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r w:rsidR="00FC4BDB" w:rsidRPr="00FC4BDB" w14:paraId="3F572649" w14:textId="77777777" w:rsidTr="00310EDA">
        <w:tc>
          <w:tcPr>
            <w:tcW w:w="5245" w:type="dxa"/>
          </w:tcPr>
          <w:p w14:paraId="4E8F7E50" w14:textId="77777777" w:rsidR="00FC4BDB" w:rsidRPr="00FC4BDB" w:rsidRDefault="00FC4BDB" w:rsidP="00FC4BDB">
            <w:pPr>
              <w:autoSpaceDE w:val="0"/>
              <w:autoSpaceDN w:val="0"/>
              <w:adjustRightInd w:val="0"/>
              <w:spacing w:after="0" w:line="259" w:lineRule="exact"/>
              <w:ind w:right="8"/>
              <w:jc w:val="both"/>
              <w:rPr>
                <w:rFonts w:ascii="Times New Roman" w:eastAsia="Calibri" w:hAnsi="Times New Roman" w:cs="Times New Roman"/>
                <w:bCs/>
              </w:rPr>
            </w:pPr>
            <w:r w:rsidRPr="00FC4BDB">
              <w:rPr>
                <w:rFonts w:ascii="Times New Roman" w:eastAsia="Calibri" w:hAnsi="Times New Roman" w:cs="Times New Roman"/>
                <w:bCs/>
              </w:rPr>
              <w:t xml:space="preserve">9.2. Nav </w:t>
            </w:r>
          </w:p>
        </w:tc>
        <w:tc>
          <w:tcPr>
            <w:tcW w:w="1275" w:type="dxa"/>
          </w:tcPr>
          <w:p w14:paraId="71EDACA2" w14:textId="77777777" w:rsidR="00FC4BDB" w:rsidRPr="00FC4BDB" w:rsidRDefault="00FC4BDB" w:rsidP="00FC4BDB">
            <w:pPr>
              <w:autoSpaceDE w:val="0"/>
              <w:autoSpaceDN w:val="0"/>
              <w:adjustRightInd w:val="0"/>
              <w:spacing w:after="0" w:line="259" w:lineRule="exact"/>
              <w:ind w:right="8" w:firstLine="284"/>
              <w:jc w:val="center"/>
              <w:rPr>
                <w:rFonts w:ascii="Times New Roman" w:eastAsia="Calibri" w:hAnsi="Times New Roman" w:cs="Times New Roman"/>
                <w:bCs/>
              </w:rPr>
            </w:pPr>
            <w:r w:rsidRPr="00FC4BDB">
              <w:rPr>
                <w:rFonts w:ascii="Times New Roman" w:eastAsia="Calibri" w:hAnsi="Times New Roman" w:cs="Times New Roman"/>
                <w:bCs/>
              </w:rPr>
              <w:t>0</w:t>
            </w:r>
          </w:p>
        </w:tc>
        <w:tc>
          <w:tcPr>
            <w:tcW w:w="2835" w:type="dxa"/>
          </w:tcPr>
          <w:p w14:paraId="4604C06E" w14:textId="77777777" w:rsidR="00FC4BDB" w:rsidRPr="00FC4BDB" w:rsidRDefault="00FC4BDB" w:rsidP="00FC4BDB">
            <w:pPr>
              <w:autoSpaceDE w:val="0"/>
              <w:autoSpaceDN w:val="0"/>
              <w:adjustRightInd w:val="0"/>
              <w:spacing w:after="0" w:line="269" w:lineRule="exact"/>
              <w:ind w:hanging="744"/>
              <w:rPr>
                <w:rFonts w:ascii="Times New Roman" w:eastAsia="Times New Roman" w:hAnsi="Times New Roman" w:cs="Times New Roman"/>
                <w:sz w:val="24"/>
                <w:szCs w:val="24"/>
                <w:lang w:eastAsia="lv-LV"/>
              </w:rPr>
            </w:pPr>
          </w:p>
        </w:tc>
      </w:tr>
    </w:tbl>
    <w:p w14:paraId="0D648EB2" w14:textId="77777777" w:rsidR="00FC4BDB" w:rsidRPr="00FC4BDB" w:rsidRDefault="00FC4BDB" w:rsidP="00FC4BDB">
      <w:pPr>
        <w:spacing w:after="0" w:line="240" w:lineRule="auto"/>
        <w:rPr>
          <w:rFonts w:ascii="Times New Roman" w:eastAsia="Times New Roman" w:hAnsi="Times New Roman" w:cs="Times New Roman"/>
          <w:sz w:val="24"/>
          <w:szCs w:val="24"/>
          <w:lang w:eastAsia="lv-LV"/>
        </w:rPr>
      </w:pPr>
    </w:p>
    <w:p w14:paraId="65C303C6" w14:textId="77777777" w:rsidR="00FC4BDB" w:rsidRPr="00FC4BDB" w:rsidRDefault="00FC4BDB" w:rsidP="00FC4BDB">
      <w:pPr>
        <w:spacing w:after="0" w:line="240" w:lineRule="auto"/>
        <w:rPr>
          <w:rFonts w:ascii="Times New Roman" w:eastAsia="Times New Roman" w:hAnsi="Times New Roman" w:cs="Times New Roman"/>
          <w:sz w:val="24"/>
          <w:szCs w:val="24"/>
          <w:lang w:eastAsia="lv-LV"/>
        </w:rPr>
      </w:pPr>
    </w:p>
    <w:p w14:paraId="0574BD37" w14:textId="5C7491C6" w:rsidR="00FC4BDB" w:rsidRPr="00FC4BDB" w:rsidRDefault="00FC4BDB" w:rsidP="00FC4BDB">
      <w:pPr>
        <w:spacing w:after="0" w:line="240" w:lineRule="auto"/>
        <w:jc w:val="both"/>
        <w:rPr>
          <w:rFonts w:ascii="Times New Roman" w:eastAsia="Times New Roman" w:hAnsi="Times New Roman" w:cs="Times New Roman"/>
          <w:b/>
          <w:sz w:val="24"/>
          <w:szCs w:val="24"/>
          <w:lang w:eastAsia="lv-LV"/>
        </w:rPr>
      </w:pPr>
      <w:r w:rsidRPr="00FC4BDB">
        <w:rPr>
          <w:rFonts w:ascii="Times New Roman" w:eastAsia="Times New Roman" w:hAnsi="Times New Roman" w:cs="Times New Roman"/>
          <w:sz w:val="24"/>
          <w:szCs w:val="24"/>
          <w:lang w:eastAsia="lv-LV"/>
        </w:rPr>
        <w:t>Domes priekšsēdētājs</w:t>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r w:rsidRPr="00FC4BDB">
        <w:rPr>
          <w:rFonts w:ascii="Times New Roman" w:eastAsia="Times New Roman" w:hAnsi="Times New Roman" w:cs="Times New Roman"/>
          <w:sz w:val="24"/>
          <w:szCs w:val="24"/>
          <w:lang w:eastAsia="lv-LV"/>
        </w:rPr>
        <w:tab/>
      </w:r>
      <w:proofErr w:type="spellStart"/>
      <w:r w:rsidRPr="00FC4BDB">
        <w:rPr>
          <w:rFonts w:ascii="Times New Roman" w:eastAsia="Times New Roman" w:hAnsi="Times New Roman" w:cs="Times New Roman"/>
          <w:sz w:val="24"/>
          <w:szCs w:val="24"/>
          <w:lang w:eastAsia="lv-LV"/>
        </w:rPr>
        <w:t>I.Gorskis</w:t>
      </w:r>
      <w:proofErr w:type="spellEnd"/>
    </w:p>
    <w:p w14:paraId="57D8E8FB" w14:textId="77777777" w:rsidR="00E15BFB" w:rsidRDefault="00E15BFB"/>
    <w:sectPr w:rsidR="00E15B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56689" w14:textId="77777777" w:rsidR="00C52FC3" w:rsidRDefault="00C52FC3">
      <w:pPr>
        <w:spacing w:after="0" w:line="240" w:lineRule="auto"/>
      </w:pPr>
      <w:r>
        <w:separator/>
      </w:r>
    </w:p>
  </w:endnote>
  <w:endnote w:type="continuationSeparator" w:id="0">
    <w:p w14:paraId="25215B03" w14:textId="77777777" w:rsidR="00C52FC3" w:rsidRDefault="00C5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PT Serif">
    <w:altName w:val="Times New Roman"/>
    <w:charset w:val="BA"/>
    <w:family w:val="roman"/>
    <w:pitch w:val="variable"/>
    <w:sig w:usb0="00000001" w:usb1="5000204B" w:usb2="00000000" w:usb3="00000000" w:csb0="0000009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229478"/>
      <w:docPartObj>
        <w:docPartGallery w:val="Page Numbers (Bottom of Page)"/>
        <w:docPartUnique/>
      </w:docPartObj>
    </w:sdtPr>
    <w:sdtEndPr>
      <w:rPr>
        <w:noProof/>
      </w:rPr>
    </w:sdtEndPr>
    <w:sdtContent>
      <w:p w14:paraId="1260DB40" w14:textId="77777777" w:rsidR="000E5D16" w:rsidRDefault="00C52FC3">
        <w:pPr>
          <w:pStyle w:val="Footer"/>
          <w:jc w:val="center"/>
        </w:pPr>
        <w:r>
          <w:fldChar w:fldCharType="begin"/>
        </w:r>
        <w:r>
          <w:instrText xml:space="preserve"> PAGE   \* MERGEFORMAT </w:instrText>
        </w:r>
        <w:r>
          <w:fldChar w:fldCharType="separate"/>
        </w:r>
        <w:r w:rsidR="001331C1">
          <w:rPr>
            <w:noProof/>
          </w:rPr>
          <w:t>1</w:t>
        </w:r>
        <w:r>
          <w:rPr>
            <w:noProof/>
          </w:rPr>
          <w:fldChar w:fldCharType="end"/>
        </w:r>
      </w:p>
    </w:sdtContent>
  </w:sdt>
  <w:p w14:paraId="28C7D54F" w14:textId="77777777" w:rsidR="000E5D16" w:rsidRDefault="00C52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2AAC5" w14:textId="77777777" w:rsidR="00C52FC3" w:rsidRDefault="00C52FC3">
      <w:pPr>
        <w:spacing w:after="0" w:line="240" w:lineRule="auto"/>
      </w:pPr>
      <w:r>
        <w:separator/>
      </w:r>
    </w:p>
  </w:footnote>
  <w:footnote w:type="continuationSeparator" w:id="0">
    <w:p w14:paraId="5135339A" w14:textId="77777777" w:rsidR="00C52FC3" w:rsidRDefault="00C52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DB"/>
    <w:rsid w:val="001331C1"/>
    <w:rsid w:val="00C52FC3"/>
    <w:rsid w:val="00E15BFB"/>
    <w:rsid w:val="00FC4B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C4BD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C4BDB"/>
  </w:style>
  <w:style w:type="paragraph" w:styleId="BalloonText">
    <w:name w:val="Balloon Text"/>
    <w:basedOn w:val="Normal"/>
    <w:link w:val="BalloonTextChar"/>
    <w:uiPriority w:val="99"/>
    <w:semiHidden/>
    <w:unhideWhenUsed/>
    <w:rsid w:val="0013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C4BD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C4BDB"/>
  </w:style>
  <w:style w:type="paragraph" w:styleId="BalloonText">
    <w:name w:val="Balloon Text"/>
    <w:basedOn w:val="Normal"/>
    <w:link w:val="BalloonTextChar"/>
    <w:uiPriority w:val="99"/>
    <w:semiHidden/>
    <w:unhideWhenUsed/>
    <w:rsid w:val="00133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v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7117</Words>
  <Characters>4057</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2023-01-05T12:48:00Z</dcterms:created>
  <dcterms:modified xsi:type="dcterms:W3CDTF">2023-01-05T12:48:00Z</dcterms:modified>
</cp:coreProperties>
</file>