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AC4299" w14:textId="4E02C823" w:rsidR="00292533" w:rsidRPr="006A025B" w:rsidRDefault="00292533" w:rsidP="001276C5">
      <w:pPr>
        <w:pStyle w:val="Heading1"/>
        <w:rPr>
          <w:lang w:val="en-GB"/>
        </w:rPr>
      </w:pPr>
      <w:r w:rsidRPr="006A025B">
        <w:rPr>
          <w:lang w:val="en-GB"/>
        </w:rPr>
        <w:t xml:space="preserve">International "Interactive Gardens" Project Delivers </w:t>
      </w:r>
      <w:r w:rsidR="00CD5046" w:rsidRPr="006A025B">
        <w:rPr>
          <w:lang w:val="en-GB"/>
        </w:rPr>
        <w:t>Innovative Solutions</w:t>
      </w:r>
      <w:r w:rsidRPr="006A025B">
        <w:rPr>
          <w:lang w:val="en-GB"/>
        </w:rPr>
        <w:t xml:space="preserve"> to Boost Public Health, Education and Wellbeing Across the Baltic Sea Region</w:t>
      </w:r>
    </w:p>
    <w:p w14:paraId="7510333D" w14:textId="0F857D40" w:rsidR="00292533" w:rsidRDefault="00292533">
      <w:pPr>
        <w:rPr>
          <w:lang w:val="en-GB"/>
        </w:rPr>
      </w:pPr>
    </w:p>
    <w:p w14:paraId="11EC930B" w14:textId="59015C6C" w:rsidR="00CD5046" w:rsidRPr="00CD5046" w:rsidRDefault="00CD5046" w:rsidP="00CD5046">
      <w:pPr>
        <w:rPr>
          <w:lang w:val="en-GB"/>
        </w:rPr>
      </w:pPr>
      <w:r w:rsidRPr="00CD5046">
        <w:rPr>
          <w:lang w:val="en-GB"/>
        </w:rPr>
        <w:t>HELSINKI, Finland — October 2026</w:t>
      </w:r>
      <w:r>
        <w:rPr>
          <w:lang w:val="en-GB"/>
        </w:rPr>
        <w:t>.</w:t>
      </w:r>
      <w:r w:rsidRPr="00CD5046">
        <w:rPr>
          <w:lang w:val="en-GB"/>
        </w:rPr>
        <w:t xml:space="preserve"> Strategically planned public gardens are not merely an aesthetic urban enhancement; they are a vital resource for residents’ daily health, mental well-being, education, and social cohesion. This was conclusively demonstrated at the final conference of the Interreg Baltic Sea Region project "Interactive Gardens," held in Helsinki, Finland. Bringing together 13 project partners from Latvia, Lithuania, Estonia, Finland, and Denmark, the two-day event showcased sustainable environmental design solutions, practical therapeutic interventions, and digital planning tools whose benefits will continue to unfold across the region.</w:t>
      </w:r>
    </w:p>
    <w:p w14:paraId="7958CD8C" w14:textId="77777777" w:rsidR="00CD5046" w:rsidRPr="00CD5046" w:rsidRDefault="00CD5046" w:rsidP="00CD5046">
      <w:pPr>
        <w:rPr>
          <w:lang w:val="en-GB"/>
        </w:rPr>
      </w:pPr>
      <w:r w:rsidRPr="00CD5046">
        <w:rPr>
          <w:lang w:val="en-GB"/>
        </w:rPr>
        <w:t>At the conclusion of the conference, partners unveiled a jointly developed declaration: "More Time in Nature, Close to Home." The declaration urges urban planners, healthcare professionals, and municipal decision-makers to collaborate closely to integrate accessible green spaces into daily routines. Experts emphasized that well-designed public outdoor spaces must become a fundamental part of daily community infrastructure.</w:t>
      </w:r>
    </w:p>
    <w:p w14:paraId="4A623F7E" w14:textId="77777777" w:rsidR="00CD5046" w:rsidRPr="00CD5046" w:rsidRDefault="00CD5046" w:rsidP="00CD5046">
      <w:pPr>
        <w:pStyle w:val="Heading2"/>
        <w:rPr>
          <w:lang w:val="en-GB"/>
        </w:rPr>
      </w:pPr>
      <w:r w:rsidRPr="00CD5046">
        <w:rPr>
          <w:lang w:val="en-GB"/>
        </w:rPr>
        <w:t>Addressing Modern Detachment from Nature Through Evidence-Based Design</w:t>
      </w:r>
    </w:p>
    <w:p w14:paraId="362AAAD4" w14:textId="77777777" w:rsidR="00CD5046" w:rsidRPr="00CD5046" w:rsidRDefault="00CD5046" w:rsidP="00CD5046">
      <w:pPr>
        <w:rPr>
          <w:lang w:val="en-GB"/>
        </w:rPr>
      </w:pPr>
      <w:r w:rsidRPr="00CD5046">
        <w:rPr>
          <w:lang w:val="en-GB"/>
        </w:rPr>
        <w:t>Conference discussions highlighted a growing public health challenge: modern lifestyles are increasingly spent indoors, leading to a gradual alienation from the natural world. To assist local authorities and landscape professionals, the project consortium authored a comprehensive Concept Paper grounded in established scientific frameworks:</w:t>
      </w:r>
    </w:p>
    <w:p w14:paraId="735D6B52" w14:textId="77777777" w:rsidR="00CD5046" w:rsidRPr="00CD5046" w:rsidRDefault="00CD5046" w:rsidP="00CD5046">
      <w:pPr>
        <w:rPr>
          <w:lang w:val="en-GB"/>
        </w:rPr>
      </w:pPr>
      <w:r w:rsidRPr="00CD5046">
        <w:rPr>
          <w:lang w:val="en-GB"/>
        </w:rPr>
        <w:t>Four Principles for Supportive Gardens: Based on Roger Ulrich’s environmental design principles, supportive gardens must provide a sense of control (privacy and stress relief), social support (gathering spaces), physical activity (motivation to move), and positive contact with nature (appealing natural distractions like plants, water, and ambient sounds).</w:t>
      </w:r>
    </w:p>
    <w:p w14:paraId="117A1919" w14:textId="77777777" w:rsidR="00CD5046" w:rsidRPr="00CD5046" w:rsidRDefault="00CD5046" w:rsidP="00CD5046">
      <w:pPr>
        <w:rPr>
          <w:lang w:val="en-GB"/>
        </w:rPr>
      </w:pPr>
      <w:r w:rsidRPr="00CD5046">
        <w:rPr>
          <w:lang w:val="en-GB"/>
        </w:rPr>
        <w:t xml:space="preserve">Dynamic Nature-Health Model: Developed by the Natural Resources Institute Finland (Luke), this model utilizes Professor Stephen </w:t>
      </w:r>
      <w:proofErr w:type="spellStart"/>
      <w:r w:rsidRPr="00CD5046">
        <w:rPr>
          <w:lang w:val="en-GB"/>
        </w:rPr>
        <w:t>Porges</w:t>
      </w:r>
      <w:proofErr w:type="spellEnd"/>
      <w:r w:rsidRPr="00CD5046">
        <w:rPr>
          <w:lang w:val="en-GB"/>
        </w:rPr>
        <w:t>’ autonomic nervous system theory to explain how exposure to nature balances nervous system strain and alertness. Nature supports well-being through three interconnected pathways: calming and recovery, social connection, and physical activity.</w:t>
      </w:r>
    </w:p>
    <w:p w14:paraId="66E9D8A5" w14:textId="77777777" w:rsidR="00CD5046" w:rsidRPr="00CD5046" w:rsidRDefault="00CD5046" w:rsidP="00CD5046">
      <w:pPr>
        <w:rPr>
          <w:lang w:val="en-GB"/>
        </w:rPr>
      </w:pPr>
      <w:r w:rsidRPr="00CD5046">
        <w:rPr>
          <w:lang w:val="en-GB"/>
        </w:rPr>
        <w:t>The garden concept descriptions developed through the Interreg project serve as a practical planning guide. They provide everything needed in one place: ideas for adapting gardens to community needs, design elements and layouts, potential risks and mitigation strategies, as well as practical examples from across the Baltic Sea region.</w:t>
      </w:r>
    </w:p>
    <w:p w14:paraId="26092594" w14:textId="77777777" w:rsidR="00CD5046" w:rsidRPr="00CD5046" w:rsidRDefault="00CD5046" w:rsidP="00CD5046">
      <w:pPr>
        <w:pStyle w:val="Heading2"/>
        <w:rPr>
          <w:lang w:val="en-GB"/>
        </w:rPr>
      </w:pPr>
      <w:r w:rsidRPr="00CD5046">
        <w:rPr>
          <w:lang w:val="en-GB"/>
        </w:rPr>
        <w:t>Gathering Feedback via Adapted Methods for Diverse Gardens, Activities, and Respondents</w:t>
      </w:r>
    </w:p>
    <w:p w14:paraId="47F373BC" w14:textId="77777777" w:rsidR="00CD5046" w:rsidRPr="00CD5046" w:rsidRDefault="00CD5046" w:rsidP="00CD5046">
      <w:pPr>
        <w:rPr>
          <w:lang w:val="en-GB"/>
        </w:rPr>
      </w:pPr>
      <w:r w:rsidRPr="00CD5046">
        <w:rPr>
          <w:lang w:val="en-GB"/>
        </w:rPr>
        <w:t>A joint evaluation methodology for visitor surveys was developed by Vidzeme University of Applied Sciences to deliver a systematic and comparable assessment of visitor experiences, while accommodating differences in site functions, target groups, and local contexts. The evaluation framework was flexible, combining shared data collection methods with locally adapted elements tailored to each site's specifics and pilot objectives.</w:t>
      </w:r>
    </w:p>
    <w:p w14:paraId="61ABCC63" w14:textId="77777777" w:rsidR="00CD5046" w:rsidRPr="00CD5046" w:rsidRDefault="00CD5046" w:rsidP="00CD5046">
      <w:pPr>
        <w:rPr>
          <w:lang w:val="en-GB"/>
        </w:rPr>
      </w:pPr>
    </w:p>
    <w:p w14:paraId="16CCCAAF" w14:textId="77777777" w:rsidR="00CD5046" w:rsidRPr="00CD5046" w:rsidRDefault="00CD5046" w:rsidP="00CD5046">
      <w:pPr>
        <w:rPr>
          <w:lang w:val="en-GB"/>
        </w:rPr>
      </w:pPr>
      <w:r w:rsidRPr="00CD5046">
        <w:rPr>
          <w:lang w:val="en-GB"/>
        </w:rPr>
        <w:lastRenderedPageBreak/>
        <w:t xml:space="preserve">Health benefits were confirmed using advanced tracking tools. Heart-rate variability (HRV) monitoring with </w:t>
      </w:r>
      <w:proofErr w:type="spellStart"/>
      <w:r w:rsidRPr="00CD5046">
        <w:rPr>
          <w:lang w:val="en-GB"/>
        </w:rPr>
        <w:t>Firstbeat</w:t>
      </w:r>
      <w:proofErr w:type="spellEnd"/>
      <w:r w:rsidRPr="00CD5046">
        <w:rPr>
          <w:lang w:val="en-GB"/>
        </w:rPr>
        <w:t xml:space="preserve"> Life sensors during park visits demonstrated reduced daily physiological strain and improved sleep recovery, while smartwatch testing at </w:t>
      </w:r>
      <w:proofErr w:type="spellStart"/>
      <w:r w:rsidRPr="00CD5046">
        <w:rPr>
          <w:lang w:val="en-GB"/>
        </w:rPr>
        <w:t>LatHort</w:t>
      </w:r>
      <w:proofErr w:type="spellEnd"/>
      <w:r w:rsidRPr="00CD5046">
        <w:rPr>
          <w:lang w:val="en-GB"/>
        </w:rPr>
        <w:t xml:space="preserve"> validated subtle stress-reduction responses. Simple visual tools, such as the Mood Meter, revealed that visitors' mood scores consistently increased by 1 to 2 points following outdoor activities.</w:t>
      </w:r>
    </w:p>
    <w:p w14:paraId="0DA97342" w14:textId="77777777" w:rsidR="00CD5046" w:rsidRPr="00CD5046" w:rsidRDefault="00CD5046" w:rsidP="00CD5046">
      <w:pPr>
        <w:pStyle w:val="Heading2"/>
        <w:rPr>
          <w:lang w:val="en-GB"/>
        </w:rPr>
      </w:pPr>
      <w:r w:rsidRPr="00CD5046">
        <w:rPr>
          <w:lang w:val="en-GB"/>
        </w:rPr>
        <w:t>Digital and Virtual Innovation</w:t>
      </w:r>
    </w:p>
    <w:p w14:paraId="38B77395" w14:textId="77777777" w:rsidR="00CD5046" w:rsidRPr="00CD5046" w:rsidRDefault="00CD5046" w:rsidP="00CD5046">
      <w:pPr>
        <w:rPr>
          <w:lang w:val="en-GB"/>
        </w:rPr>
      </w:pPr>
      <w:r w:rsidRPr="00CD5046">
        <w:rPr>
          <w:lang w:val="en-GB"/>
        </w:rPr>
        <w:t>The project successfully merged digital technology with landscape design, education, and well-being:</w:t>
      </w:r>
    </w:p>
    <w:p w14:paraId="74A5FF1E" w14:textId="77777777" w:rsidR="00CD5046" w:rsidRPr="00CD5046" w:rsidRDefault="00CD5046" w:rsidP="00CD5046">
      <w:pPr>
        <w:rPr>
          <w:lang w:val="en-GB"/>
        </w:rPr>
      </w:pPr>
      <w:r w:rsidRPr="00CD5046">
        <w:rPr>
          <w:lang w:val="en-GB"/>
        </w:rPr>
        <w:t>Virtual Reality (VR) Garden Model: Developed by Vidzeme University of Applied Sciences, this multi-mode VR tool enables planners and the public to model plant growth across seasons and years, generate 3D terrain from geographic data, and offer configurable, nature-based virtual relaxation environments for individuals.</w:t>
      </w:r>
    </w:p>
    <w:p w14:paraId="6AB93567" w14:textId="03D0F221" w:rsidR="00CD5046" w:rsidRPr="00CD5046" w:rsidRDefault="00CD5046" w:rsidP="00CD5046">
      <w:pPr>
        <w:rPr>
          <w:lang w:val="en-GB"/>
        </w:rPr>
      </w:pPr>
      <w:r w:rsidRPr="00CD5046">
        <w:rPr>
          <w:lang w:val="en-GB"/>
        </w:rPr>
        <w:t>Virtual Learning Environments:</w:t>
      </w:r>
      <w:r w:rsidR="003A3195">
        <w:rPr>
          <w:lang w:val="en-GB"/>
        </w:rPr>
        <w:t xml:space="preserve"> The</w:t>
      </w:r>
      <w:r w:rsidRPr="00CD5046">
        <w:rPr>
          <w:lang w:val="en-GB"/>
        </w:rPr>
        <w:t xml:space="preserve"> Natural Resources Institute Finland (Luke) developed a virtual educational game functioning as a "digital twin" of </w:t>
      </w:r>
      <w:proofErr w:type="spellStart"/>
      <w:r w:rsidRPr="00CD5046">
        <w:rPr>
          <w:lang w:val="en-GB"/>
        </w:rPr>
        <w:t>Elonkierto</w:t>
      </w:r>
      <w:proofErr w:type="spellEnd"/>
      <w:r w:rsidRPr="00CD5046">
        <w:rPr>
          <w:lang w:val="en-GB"/>
        </w:rPr>
        <w:t xml:space="preserve"> Park to teach secondary school students about agri-food diversity.</w:t>
      </w:r>
    </w:p>
    <w:p w14:paraId="3B2BE73A" w14:textId="77777777" w:rsidR="00CD5046" w:rsidRPr="00CD5046" w:rsidRDefault="00CD5046" w:rsidP="00CD5046">
      <w:pPr>
        <w:rPr>
          <w:lang w:val="en-GB"/>
        </w:rPr>
      </w:pPr>
      <w:r w:rsidRPr="00CD5046">
        <w:rPr>
          <w:lang w:val="en-GB"/>
        </w:rPr>
        <w:t>Interactive Mapping: The Institute of Horticulture (</w:t>
      </w:r>
      <w:proofErr w:type="spellStart"/>
      <w:r w:rsidRPr="00CD5046">
        <w:rPr>
          <w:lang w:val="en-GB"/>
        </w:rPr>
        <w:t>LatHort</w:t>
      </w:r>
      <w:proofErr w:type="spellEnd"/>
      <w:r w:rsidRPr="00CD5046">
        <w:rPr>
          <w:lang w:val="en-GB"/>
        </w:rPr>
        <w:t xml:space="preserve">) launched an ArcGIS-based interactive map guiding visitors through themed research routes, while </w:t>
      </w:r>
      <w:proofErr w:type="spellStart"/>
      <w:r w:rsidRPr="00CD5046">
        <w:rPr>
          <w:lang w:val="en-GB"/>
        </w:rPr>
        <w:t>Elonkierto</w:t>
      </w:r>
      <w:proofErr w:type="spellEnd"/>
      <w:r w:rsidRPr="00CD5046">
        <w:rPr>
          <w:lang w:val="en-GB"/>
        </w:rPr>
        <w:t xml:space="preserve"> utilized Google My Maps for real-time seasonal park updates.</w:t>
      </w:r>
    </w:p>
    <w:p w14:paraId="58BF48A4" w14:textId="3A771CE6" w:rsidR="00CD5046" w:rsidRPr="00CD5046" w:rsidRDefault="00CD5046" w:rsidP="00CD5046">
      <w:pPr>
        <w:rPr>
          <w:lang w:val="en-GB"/>
        </w:rPr>
      </w:pPr>
      <w:r w:rsidRPr="00CD5046">
        <w:rPr>
          <w:lang w:val="en-GB"/>
        </w:rPr>
        <w:t xml:space="preserve">Smart "Green Monitors": </w:t>
      </w:r>
      <w:r w:rsidR="003A3195">
        <w:rPr>
          <w:lang w:val="en-GB"/>
        </w:rPr>
        <w:t xml:space="preserve">In </w:t>
      </w:r>
      <w:proofErr w:type="spellStart"/>
      <w:r w:rsidR="003A3195">
        <w:rPr>
          <w:lang w:val="en-GB"/>
        </w:rPr>
        <w:t>Rakvere</w:t>
      </w:r>
      <w:proofErr w:type="spellEnd"/>
      <w:r w:rsidR="003A3195">
        <w:rPr>
          <w:lang w:val="en-GB"/>
        </w:rPr>
        <w:t>, t</w:t>
      </w:r>
      <w:r w:rsidRPr="00CD5046">
        <w:rPr>
          <w:lang w:val="en-GB"/>
        </w:rPr>
        <w:t xml:space="preserve">o optimize plant care and </w:t>
      </w:r>
      <w:r w:rsidR="003A3195" w:rsidRPr="00CD5046">
        <w:rPr>
          <w:lang w:val="en-GB"/>
        </w:rPr>
        <w:t>labour</w:t>
      </w:r>
      <w:r w:rsidRPr="00CD5046">
        <w:rPr>
          <w:lang w:val="en-GB"/>
        </w:rPr>
        <w:t xml:space="preserve"> resources, planting containers along a pedestrian route were equipped with sensors measuring soil moisture, nutrients, salinity, and temperature. For precise comparison, a control device was also installed alongside ground-grown plants.</w:t>
      </w:r>
    </w:p>
    <w:p w14:paraId="24159D3A" w14:textId="77777777" w:rsidR="00CD5046" w:rsidRPr="00CD5046" w:rsidRDefault="00CD5046" w:rsidP="00CD5046">
      <w:pPr>
        <w:pStyle w:val="Heading2"/>
        <w:rPr>
          <w:lang w:val="en-GB"/>
        </w:rPr>
      </w:pPr>
      <w:r w:rsidRPr="00CD5046">
        <w:rPr>
          <w:lang w:val="en-GB"/>
        </w:rPr>
        <w:t>Practical Demonstrations Across Partner Countries</w:t>
      </w:r>
    </w:p>
    <w:p w14:paraId="6C3D7C4E" w14:textId="77777777" w:rsidR="00CD5046" w:rsidRPr="00CD5046" w:rsidRDefault="00CD5046" w:rsidP="00CD5046">
      <w:pPr>
        <w:rPr>
          <w:lang w:val="en-GB"/>
        </w:rPr>
      </w:pPr>
      <w:r w:rsidRPr="00CD5046">
        <w:rPr>
          <w:lang w:val="en-GB"/>
        </w:rPr>
        <w:t>The "Interactive Gardens" initiative produced tangible physical transformations tailored to local community needs:</w:t>
      </w:r>
    </w:p>
    <w:p w14:paraId="7F936854" w14:textId="77777777" w:rsidR="00CD5046" w:rsidRPr="00CD5046" w:rsidRDefault="00CD5046" w:rsidP="00CD5046">
      <w:pPr>
        <w:rPr>
          <w:lang w:val="en-GB"/>
        </w:rPr>
      </w:pPr>
      <w:r w:rsidRPr="00CD5046">
        <w:rPr>
          <w:lang w:val="en-GB"/>
        </w:rPr>
        <w:t xml:space="preserve">Latvia: </w:t>
      </w:r>
      <w:proofErr w:type="spellStart"/>
      <w:r w:rsidRPr="00CD5046">
        <w:rPr>
          <w:lang w:val="en-GB"/>
        </w:rPr>
        <w:t>Dobele</w:t>
      </w:r>
      <w:proofErr w:type="spellEnd"/>
      <w:r w:rsidRPr="00CD5046">
        <w:rPr>
          <w:lang w:val="en-GB"/>
        </w:rPr>
        <w:t xml:space="preserve"> established the new riverside Willow Park (</w:t>
      </w:r>
      <w:proofErr w:type="spellStart"/>
      <w:r w:rsidRPr="00CD5046">
        <w:rPr>
          <w:lang w:val="en-GB"/>
        </w:rPr>
        <w:t>Vītolu</w:t>
      </w:r>
      <w:proofErr w:type="spellEnd"/>
      <w:r w:rsidRPr="00CD5046">
        <w:rPr>
          <w:lang w:val="en-GB"/>
        </w:rPr>
        <w:t xml:space="preserve"> parks), featuring living willow architectural structures, a variety of willow species, and bio-retention plants that facilitate the purification of floodwater and stormwater runoff. </w:t>
      </w:r>
      <w:proofErr w:type="spellStart"/>
      <w:r w:rsidRPr="00CD5046">
        <w:rPr>
          <w:lang w:val="en-GB"/>
        </w:rPr>
        <w:t>LatHort</w:t>
      </w:r>
      <w:proofErr w:type="spellEnd"/>
      <w:r w:rsidRPr="00CD5046">
        <w:rPr>
          <w:lang w:val="en-GB"/>
        </w:rPr>
        <w:t xml:space="preserve"> created thematic garden trails for knowledge transfer regarding horticulture history, nutritional value, biodiversity, and garden therapy elements. The </w:t>
      </w:r>
      <w:proofErr w:type="spellStart"/>
      <w:r w:rsidRPr="00CD5046">
        <w:rPr>
          <w:lang w:val="en-GB"/>
        </w:rPr>
        <w:t>Zemgale</w:t>
      </w:r>
      <w:proofErr w:type="spellEnd"/>
      <w:r w:rsidRPr="00CD5046">
        <w:rPr>
          <w:lang w:val="en-GB"/>
        </w:rPr>
        <w:t xml:space="preserve"> Planning Region revitalized multiple sites, including the </w:t>
      </w:r>
      <w:proofErr w:type="spellStart"/>
      <w:r w:rsidRPr="00CD5046">
        <w:rPr>
          <w:lang w:val="en-GB"/>
        </w:rPr>
        <w:t>Sēlija</w:t>
      </w:r>
      <w:proofErr w:type="spellEnd"/>
      <w:r w:rsidRPr="00CD5046">
        <w:rPr>
          <w:lang w:val="en-GB"/>
        </w:rPr>
        <w:t xml:space="preserve"> sensory zone in </w:t>
      </w:r>
      <w:proofErr w:type="spellStart"/>
      <w:r w:rsidRPr="00CD5046">
        <w:rPr>
          <w:lang w:val="en-GB"/>
        </w:rPr>
        <w:t>Viesīte</w:t>
      </w:r>
      <w:proofErr w:type="spellEnd"/>
      <w:r w:rsidRPr="00CD5046">
        <w:rPr>
          <w:lang w:val="en-GB"/>
        </w:rPr>
        <w:t xml:space="preserve">, Karp's Garden botanical oasis in Bauska, historic manor park plantings in </w:t>
      </w:r>
      <w:proofErr w:type="spellStart"/>
      <w:r w:rsidRPr="00CD5046">
        <w:rPr>
          <w:lang w:val="en-GB"/>
        </w:rPr>
        <w:t>Kroņvircava</w:t>
      </w:r>
      <w:proofErr w:type="spellEnd"/>
      <w:r w:rsidRPr="00CD5046">
        <w:rPr>
          <w:lang w:val="en-GB"/>
        </w:rPr>
        <w:t xml:space="preserve">, and accessible active recreation zones in Aizkraukle municipality. In </w:t>
      </w:r>
      <w:proofErr w:type="spellStart"/>
      <w:r w:rsidRPr="00CD5046">
        <w:rPr>
          <w:lang w:val="en-GB"/>
        </w:rPr>
        <w:t>Tukums</w:t>
      </w:r>
      <w:proofErr w:type="spellEnd"/>
      <w:r w:rsidRPr="00CD5046">
        <w:rPr>
          <w:lang w:val="en-GB"/>
        </w:rPr>
        <w:t xml:space="preserve">, development continued on </w:t>
      </w:r>
      <w:proofErr w:type="spellStart"/>
      <w:r w:rsidRPr="00CD5046">
        <w:rPr>
          <w:lang w:val="en-GB"/>
        </w:rPr>
        <w:t>Ziedonis</w:t>
      </w:r>
      <w:proofErr w:type="spellEnd"/>
      <w:r w:rsidRPr="00CD5046">
        <w:rPr>
          <w:lang w:val="en-GB"/>
        </w:rPr>
        <w:t xml:space="preserve">' Garden on </w:t>
      </w:r>
      <w:proofErr w:type="spellStart"/>
      <w:r w:rsidRPr="00CD5046">
        <w:rPr>
          <w:lang w:val="en-GB"/>
        </w:rPr>
        <w:t>Mālkalns</w:t>
      </w:r>
      <w:proofErr w:type="spellEnd"/>
      <w:r w:rsidRPr="00CD5046">
        <w:rPr>
          <w:lang w:val="en-GB"/>
        </w:rPr>
        <w:t xml:space="preserve"> Hill, offering relaxation loungers and educational "Garden Stories."</w:t>
      </w:r>
    </w:p>
    <w:p w14:paraId="551A37BA" w14:textId="2D4BEA04" w:rsidR="00CD5046" w:rsidRPr="00CD5046" w:rsidRDefault="00CD5046" w:rsidP="00CD5046">
      <w:pPr>
        <w:rPr>
          <w:lang w:val="en-GB"/>
        </w:rPr>
      </w:pPr>
      <w:r w:rsidRPr="00CD5046">
        <w:rPr>
          <w:lang w:val="en-GB"/>
        </w:rPr>
        <w:t xml:space="preserve">Finland: Research parks </w:t>
      </w:r>
      <w:proofErr w:type="spellStart"/>
      <w:r w:rsidRPr="00CD5046">
        <w:rPr>
          <w:lang w:val="en-GB"/>
        </w:rPr>
        <w:t>Elonkierto</w:t>
      </w:r>
      <w:proofErr w:type="spellEnd"/>
      <w:r w:rsidRPr="00CD5046">
        <w:rPr>
          <w:lang w:val="en-GB"/>
        </w:rPr>
        <w:t xml:space="preserve"> and Loue hosted</w:t>
      </w:r>
      <w:r w:rsidR="003A3195">
        <w:rPr>
          <w:lang w:val="en-GB"/>
        </w:rPr>
        <w:t xml:space="preserve"> a wide range of activities such as </w:t>
      </w:r>
      <w:r w:rsidRPr="00CD5046">
        <w:rPr>
          <w:lang w:val="en-GB"/>
        </w:rPr>
        <w:t>"Science Days" for over 1,500 primary school students focused on food production and insects, guided "Good Mood Trips" for community groups, nature therapy excursions for psychiatric rehabilitation clients, and workplace well-being programs for vocational staff.</w:t>
      </w:r>
    </w:p>
    <w:p w14:paraId="37967772" w14:textId="33E42DA0" w:rsidR="003A3195" w:rsidRPr="003A3195" w:rsidRDefault="00CD5046" w:rsidP="00CD5046">
      <w:pPr>
        <w:rPr>
          <w:lang w:val="en-GB"/>
        </w:rPr>
      </w:pPr>
      <w:r w:rsidRPr="00CD5046">
        <w:rPr>
          <w:lang w:val="en-GB"/>
        </w:rPr>
        <w:t xml:space="preserve">Lithuania: The </w:t>
      </w:r>
      <w:proofErr w:type="spellStart"/>
      <w:r w:rsidRPr="00CD5046">
        <w:rPr>
          <w:lang w:val="en-GB"/>
        </w:rPr>
        <w:t>Klaipėda</w:t>
      </w:r>
      <w:proofErr w:type="spellEnd"/>
      <w:r w:rsidRPr="00CD5046">
        <w:rPr>
          <w:lang w:val="en-GB"/>
        </w:rPr>
        <w:t xml:space="preserve"> Pedagogical Psychological Service adapted its Japanese Garden for mindfulness, sensory development, and canine-assisted therapy for children with special needs. In </w:t>
      </w:r>
      <w:proofErr w:type="spellStart"/>
      <w:r w:rsidRPr="00CD5046">
        <w:rPr>
          <w:lang w:val="en-GB"/>
        </w:rPr>
        <w:t>Biržai</w:t>
      </w:r>
      <w:proofErr w:type="spellEnd"/>
      <w:r w:rsidRPr="00CD5046">
        <w:rPr>
          <w:lang w:val="en-GB"/>
        </w:rPr>
        <w:t xml:space="preserve">, a therapeutic medicinal plant garden and outdoor exercise equipment with video instructions were installed near the local hospital, </w:t>
      </w:r>
      <w:r w:rsidR="003A3195" w:rsidRPr="003A3195">
        <w:rPr>
          <w:lang w:val="en-GB"/>
        </w:rPr>
        <w:t xml:space="preserve">while the Directorate of </w:t>
      </w:r>
      <w:proofErr w:type="spellStart"/>
      <w:r w:rsidR="003A3195" w:rsidRPr="003A3195">
        <w:rPr>
          <w:lang w:val="en-GB"/>
        </w:rPr>
        <w:t>Aukštaitija</w:t>
      </w:r>
      <w:proofErr w:type="spellEnd"/>
      <w:r w:rsidR="003A3195" w:rsidRPr="003A3195">
        <w:rPr>
          <w:lang w:val="en-GB"/>
        </w:rPr>
        <w:t xml:space="preserve"> Protected Areas hosted a traditional Baltic psaltery music meditation on the newly built nature trail on the </w:t>
      </w:r>
      <w:proofErr w:type="spellStart"/>
      <w:r w:rsidR="003A3195" w:rsidRPr="003A3195">
        <w:rPr>
          <w:lang w:val="en-GB"/>
        </w:rPr>
        <w:t>Alyvų</w:t>
      </w:r>
      <w:proofErr w:type="spellEnd"/>
      <w:r w:rsidR="003A3195" w:rsidRPr="003A3195">
        <w:rPr>
          <w:lang w:val="en-GB"/>
        </w:rPr>
        <w:t xml:space="preserve"> Peninsula in the </w:t>
      </w:r>
      <w:proofErr w:type="spellStart"/>
      <w:r w:rsidR="003A3195" w:rsidRPr="003A3195">
        <w:rPr>
          <w:lang w:val="en-GB"/>
        </w:rPr>
        <w:t>Širvėna</w:t>
      </w:r>
      <w:proofErr w:type="spellEnd"/>
      <w:r w:rsidR="003A3195" w:rsidRPr="003A3195">
        <w:rPr>
          <w:lang w:val="en-GB"/>
        </w:rPr>
        <w:t xml:space="preserve"> Landscape Reserve.</w:t>
      </w:r>
    </w:p>
    <w:p w14:paraId="6863A8D2" w14:textId="77777777" w:rsidR="003A3195" w:rsidRDefault="003A3195" w:rsidP="00CD5046">
      <w:pPr>
        <w:rPr>
          <w:lang w:val="en-GB"/>
        </w:rPr>
      </w:pPr>
    </w:p>
    <w:p w14:paraId="269A0E8A" w14:textId="6E07779B" w:rsidR="00CD5046" w:rsidRPr="00CD5046" w:rsidRDefault="00CD5046" w:rsidP="00CD5046">
      <w:pPr>
        <w:rPr>
          <w:lang w:val="en-GB"/>
        </w:rPr>
      </w:pPr>
      <w:r w:rsidRPr="00CD5046">
        <w:rPr>
          <w:lang w:val="en-GB"/>
        </w:rPr>
        <w:t xml:space="preserve">Estonia: The city of </w:t>
      </w:r>
      <w:proofErr w:type="spellStart"/>
      <w:r w:rsidRPr="00CD5046">
        <w:rPr>
          <w:lang w:val="en-GB"/>
        </w:rPr>
        <w:t>Rakvere</w:t>
      </w:r>
      <w:proofErr w:type="spellEnd"/>
      <w:r w:rsidRPr="00CD5046">
        <w:rPr>
          <w:lang w:val="en-GB"/>
        </w:rPr>
        <w:t xml:space="preserve"> enhanced the pedestrian-friendly </w:t>
      </w:r>
      <w:proofErr w:type="spellStart"/>
      <w:r w:rsidRPr="00CD5046">
        <w:rPr>
          <w:lang w:val="en-GB"/>
        </w:rPr>
        <w:t>Parkali</w:t>
      </w:r>
      <w:proofErr w:type="spellEnd"/>
      <w:r w:rsidRPr="00CD5046">
        <w:rPr>
          <w:lang w:val="en-GB"/>
        </w:rPr>
        <w:t xml:space="preserve"> Street by integrating plant containers, </w:t>
      </w:r>
      <w:r w:rsidR="003A3195">
        <w:rPr>
          <w:lang w:val="en-GB"/>
        </w:rPr>
        <w:t xml:space="preserve">low maintenance plants. </w:t>
      </w:r>
      <w:bookmarkStart w:id="0" w:name="_GoBack"/>
      <w:bookmarkEnd w:id="0"/>
      <w:r w:rsidRPr="00CD5046">
        <w:rPr>
          <w:lang w:val="en-GB"/>
        </w:rPr>
        <w:t>seating pockets, and smart soil sensors directly into dense urban infrastructure.</w:t>
      </w:r>
    </w:p>
    <w:p w14:paraId="68FDE172" w14:textId="77777777" w:rsidR="00CD5046" w:rsidRPr="00CD5046" w:rsidRDefault="00CD5046" w:rsidP="00CD5046">
      <w:pPr>
        <w:rPr>
          <w:lang w:val="en-GB"/>
        </w:rPr>
      </w:pPr>
      <w:r w:rsidRPr="00CD5046">
        <w:rPr>
          <w:lang w:val="en-GB"/>
        </w:rPr>
        <w:t>Denmark: Aarhus University collaborated with the Green Museum to open its research gardens to the public, hosting "Food Schools," harvest festivals, and field culinary training led by food historians to promote sustainable, plant-based diets and environmental awareness.</w:t>
      </w:r>
    </w:p>
    <w:p w14:paraId="2484040B" w14:textId="77777777" w:rsidR="00CD5046" w:rsidRPr="00CD5046" w:rsidRDefault="00CD5046" w:rsidP="00CD5046">
      <w:pPr>
        <w:pStyle w:val="Heading2"/>
        <w:rPr>
          <w:lang w:val="en-GB"/>
        </w:rPr>
      </w:pPr>
      <w:r w:rsidRPr="00CD5046">
        <w:rPr>
          <w:lang w:val="en-GB"/>
        </w:rPr>
        <w:t>About the "Interactive Gardens" Project</w:t>
      </w:r>
    </w:p>
    <w:p w14:paraId="779BF2EF" w14:textId="77777777" w:rsidR="00CD5046" w:rsidRPr="00CD5046" w:rsidRDefault="00CD5046" w:rsidP="00CD5046">
      <w:pPr>
        <w:rPr>
          <w:lang w:val="en-GB"/>
        </w:rPr>
      </w:pPr>
      <w:r w:rsidRPr="00CD5046">
        <w:rPr>
          <w:lang w:val="en-GB"/>
        </w:rPr>
        <w:t>The "Interactive Gardens" (IG) project was funded by the Interreg Baltic Sea Region program to foster health, social inclusion, and environmental education through public outdoor spaces. Uniting 13 scientific institutions, local municipalities, planning regions, and non-governmental organizations across five Baltic Sea countries, the project combines landscape interventions, evaluation methodologies, and digital technologies to transform public green spaces into accessible community hubs.</w:t>
      </w:r>
    </w:p>
    <w:p w14:paraId="51A9075C" w14:textId="2683AC8D" w:rsidR="00CD5046" w:rsidRPr="00CD5046" w:rsidRDefault="00CD5046" w:rsidP="00CD5046">
      <w:pPr>
        <w:rPr>
          <w:lang w:val="en-GB"/>
        </w:rPr>
      </w:pPr>
      <w:r>
        <w:rPr>
          <w:lang w:val="en-GB"/>
        </w:rPr>
        <w:t>For m</w:t>
      </w:r>
      <w:r w:rsidRPr="00CD5046">
        <w:rPr>
          <w:lang w:val="en-GB"/>
        </w:rPr>
        <w:t>ore information</w:t>
      </w:r>
      <w:r>
        <w:rPr>
          <w:lang w:val="en-GB"/>
        </w:rPr>
        <w:t xml:space="preserve">, </w:t>
      </w:r>
      <w:r w:rsidRPr="00CD5046">
        <w:rPr>
          <w:lang w:val="en-GB"/>
        </w:rPr>
        <w:t xml:space="preserve">please visit the </w:t>
      </w:r>
      <w:r>
        <w:rPr>
          <w:lang w:val="en-GB"/>
        </w:rPr>
        <w:t>official</w:t>
      </w:r>
      <w:r w:rsidRPr="00CD5046">
        <w:rPr>
          <w:lang w:val="en-GB"/>
        </w:rPr>
        <w:t xml:space="preserve"> network:</w:t>
      </w:r>
      <w:r>
        <w:rPr>
          <w:lang w:val="en-GB"/>
        </w:rPr>
        <w:t xml:space="preserve"> </w:t>
      </w:r>
      <w:r w:rsidRPr="00CD5046">
        <w:rPr>
          <w:lang w:val="en-GB"/>
        </w:rPr>
        <w:t>https://interreg-baltic.eu/project/interactive-gardens/</w:t>
      </w:r>
    </w:p>
    <w:sectPr w:rsidR="00CD5046" w:rsidRPr="00CD50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529DA"/>
    <w:multiLevelType w:val="multilevel"/>
    <w:tmpl w:val="AEE4E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B1B77"/>
    <w:multiLevelType w:val="multilevel"/>
    <w:tmpl w:val="BD2A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EA06D9"/>
    <w:multiLevelType w:val="multilevel"/>
    <w:tmpl w:val="A8B82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184"/>
    <w:rsid w:val="001276C5"/>
    <w:rsid w:val="00292533"/>
    <w:rsid w:val="002D2B59"/>
    <w:rsid w:val="003A3195"/>
    <w:rsid w:val="00593DA4"/>
    <w:rsid w:val="00656218"/>
    <w:rsid w:val="006A025B"/>
    <w:rsid w:val="006C0954"/>
    <w:rsid w:val="00B7510C"/>
    <w:rsid w:val="00CD1B93"/>
    <w:rsid w:val="00CD5046"/>
    <w:rsid w:val="00D3288F"/>
    <w:rsid w:val="00EB03F0"/>
    <w:rsid w:val="00EF612F"/>
    <w:rsid w:val="00F06184"/>
    <w:rsid w:val="00FB34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E56EA"/>
  <w15:chartTrackingRefBased/>
  <w15:docId w15:val="{57F48270-2805-4328-A7F3-234C43F6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76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76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B03F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EB03F0"/>
    <w:rPr>
      <w:color w:val="0000FF"/>
      <w:u w:val="single"/>
    </w:rPr>
  </w:style>
  <w:style w:type="character" w:customStyle="1" w:styleId="Heading1Char">
    <w:name w:val="Heading 1 Char"/>
    <w:basedOn w:val="DefaultParagraphFont"/>
    <w:link w:val="Heading1"/>
    <w:uiPriority w:val="9"/>
    <w:rsid w:val="001276C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76C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100712">
      <w:bodyDiv w:val="1"/>
      <w:marLeft w:val="0"/>
      <w:marRight w:val="0"/>
      <w:marTop w:val="0"/>
      <w:marBottom w:val="0"/>
      <w:divBdr>
        <w:top w:val="none" w:sz="0" w:space="0" w:color="auto"/>
        <w:left w:val="none" w:sz="0" w:space="0" w:color="auto"/>
        <w:bottom w:val="none" w:sz="0" w:space="0" w:color="auto"/>
        <w:right w:val="none" w:sz="0" w:space="0" w:color="auto"/>
      </w:divBdr>
      <w:divsChild>
        <w:div w:id="342781987">
          <w:marLeft w:val="0"/>
          <w:marRight w:val="0"/>
          <w:marTop w:val="0"/>
          <w:marBottom w:val="0"/>
          <w:divBdr>
            <w:top w:val="none" w:sz="0" w:space="0" w:color="auto"/>
            <w:left w:val="none" w:sz="0" w:space="0" w:color="auto"/>
            <w:bottom w:val="none" w:sz="0" w:space="0" w:color="auto"/>
            <w:right w:val="none" w:sz="0" w:space="0" w:color="auto"/>
          </w:divBdr>
        </w:div>
        <w:div w:id="678625869">
          <w:marLeft w:val="0"/>
          <w:marRight w:val="0"/>
          <w:marTop w:val="0"/>
          <w:marBottom w:val="0"/>
          <w:divBdr>
            <w:top w:val="none" w:sz="0" w:space="0" w:color="auto"/>
            <w:left w:val="none" w:sz="0" w:space="0" w:color="auto"/>
            <w:bottom w:val="none" w:sz="0" w:space="0" w:color="auto"/>
            <w:right w:val="none" w:sz="0" w:space="0" w:color="auto"/>
          </w:divBdr>
        </w:div>
        <w:div w:id="1159157904">
          <w:marLeft w:val="0"/>
          <w:marRight w:val="0"/>
          <w:marTop w:val="0"/>
          <w:marBottom w:val="0"/>
          <w:divBdr>
            <w:top w:val="none" w:sz="0" w:space="0" w:color="auto"/>
            <w:left w:val="none" w:sz="0" w:space="0" w:color="auto"/>
            <w:bottom w:val="none" w:sz="0" w:space="0" w:color="auto"/>
            <w:right w:val="none" w:sz="0" w:space="0" w:color="auto"/>
          </w:divBdr>
        </w:div>
        <w:div w:id="663162276">
          <w:marLeft w:val="0"/>
          <w:marRight w:val="0"/>
          <w:marTop w:val="0"/>
          <w:marBottom w:val="0"/>
          <w:divBdr>
            <w:top w:val="none" w:sz="0" w:space="0" w:color="auto"/>
            <w:left w:val="none" w:sz="0" w:space="0" w:color="auto"/>
            <w:bottom w:val="none" w:sz="0" w:space="0" w:color="auto"/>
            <w:right w:val="none" w:sz="0" w:space="0" w:color="auto"/>
          </w:divBdr>
        </w:div>
        <w:div w:id="1774939820">
          <w:marLeft w:val="0"/>
          <w:marRight w:val="0"/>
          <w:marTop w:val="0"/>
          <w:marBottom w:val="0"/>
          <w:divBdr>
            <w:top w:val="none" w:sz="0" w:space="0" w:color="auto"/>
            <w:left w:val="none" w:sz="0" w:space="0" w:color="auto"/>
            <w:bottom w:val="none" w:sz="0" w:space="0" w:color="auto"/>
            <w:right w:val="none" w:sz="0" w:space="0" w:color="auto"/>
          </w:divBdr>
        </w:div>
        <w:div w:id="1888565358">
          <w:marLeft w:val="0"/>
          <w:marRight w:val="0"/>
          <w:marTop w:val="0"/>
          <w:marBottom w:val="0"/>
          <w:divBdr>
            <w:top w:val="none" w:sz="0" w:space="0" w:color="auto"/>
            <w:left w:val="none" w:sz="0" w:space="0" w:color="auto"/>
            <w:bottom w:val="none" w:sz="0" w:space="0" w:color="auto"/>
            <w:right w:val="none" w:sz="0" w:space="0" w:color="auto"/>
          </w:divBdr>
        </w:div>
        <w:div w:id="1228883620">
          <w:marLeft w:val="0"/>
          <w:marRight w:val="0"/>
          <w:marTop w:val="0"/>
          <w:marBottom w:val="0"/>
          <w:divBdr>
            <w:top w:val="none" w:sz="0" w:space="0" w:color="auto"/>
            <w:left w:val="none" w:sz="0" w:space="0" w:color="auto"/>
            <w:bottom w:val="none" w:sz="0" w:space="0" w:color="auto"/>
            <w:right w:val="none" w:sz="0" w:space="0" w:color="auto"/>
          </w:divBdr>
        </w:div>
        <w:div w:id="779836064">
          <w:marLeft w:val="0"/>
          <w:marRight w:val="0"/>
          <w:marTop w:val="0"/>
          <w:marBottom w:val="0"/>
          <w:divBdr>
            <w:top w:val="none" w:sz="0" w:space="0" w:color="auto"/>
            <w:left w:val="none" w:sz="0" w:space="0" w:color="auto"/>
            <w:bottom w:val="none" w:sz="0" w:space="0" w:color="auto"/>
            <w:right w:val="none" w:sz="0" w:space="0" w:color="auto"/>
          </w:divBdr>
        </w:div>
        <w:div w:id="1648823352">
          <w:marLeft w:val="0"/>
          <w:marRight w:val="0"/>
          <w:marTop w:val="0"/>
          <w:marBottom w:val="0"/>
          <w:divBdr>
            <w:top w:val="none" w:sz="0" w:space="0" w:color="auto"/>
            <w:left w:val="none" w:sz="0" w:space="0" w:color="auto"/>
            <w:bottom w:val="none" w:sz="0" w:space="0" w:color="auto"/>
            <w:right w:val="none" w:sz="0" w:space="0" w:color="auto"/>
          </w:divBdr>
        </w:div>
        <w:div w:id="1190413451">
          <w:marLeft w:val="0"/>
          <w:marRight w:val="0"/>
          <w:marTop w:val="0"/>
          <w:marBottom w:val="0"/>
          <w:divBdr>
            <w:top w:val="none" w:sz="0" w:space="0" w:color="auto"/>
            <w:left w:val="none" w:sz="0" w:space="0" w:color="auto"/>
            <w:bottom w:val="none" w:sz="0" w:space="0" w:color="auto"/>
            <w:right w:val="none" w:sz="0" w:space="0" w:color="auto"/>
          </w:divBdr>
        </w:div>
        <w:div w:id="2020768359">
          <w:marLeft w:val="0"/>
          <w:marRight w:val="0"/>
          <w:marTop w:val="0"/>
          <w:marBottom w:val="0"/>
          <w:divBdr>
            <w:top w:val="none" w:sz="0" w:space="0" w:color="auto"/>
            <w:left w:val="none" w:sz="0" w:space="0" w:color="auto"/>
            <w:bottom w:val="none" w:sz="0" w:space="0" w:color="auto"/>
            <w:right w:val="none" w:sz="0" w:space="0" w:color="auto"/>
          </w:divBdr>
        </w:div>
        <w:div w:id="2017338248">
          <w:marLeft w:val="0"/>
          <w:marRight w:val="0"/>
          <w:marTop w:val="0"/>
          <w:marBottom w:val="0"/>
          <w:divBdr>
            <w:top w:val="none" w:sz="0" w:space="0" w:color="auto"/>
            <w:left w:val="none" w:sz="0" w:space="0" w:color="auto"/>
            <w:bottom w:val="none" w:sz="0" w:space="0" w:color="auto"/>
            <w:right w:val="none" w:sz="0" w:space="0" w:color="auto"/>
          </w:divBdr>
        </w:div>
        <w:div w:id="431322912">
          <w:marLeft w:val="0"/>
          <w:marRight w:val="0"/>
          <w:marTop w:val="0"/>
          <w:marBottom w:val="0"/>
          <w:divBdr>
            <w:top w:val="none" w:sz="0" w:space="0" w:color="auto"/>
            <w:left w:val="none" w:sz="0" w:space="0" w:color="auto"/>
            <w:bottom w:val="none" w:sz="0" w:space="0" w:color="auto"/>
            <w:right w:val="none" w:sz="0" w:space="0" w:color="auto"/>
          </w:divBdr>
        </w:div>
      </w:divsChild>
    </w:div>
    <w:div w:id="1842162077">
      <w:bodyDiv w:val="1"/>
      <w:marLeft w:val="0"/>
      <w:marRight w:val="0"/>
      <w:marTop w:val="0"/>
      <w:marBottom w:val="0"/>
      <w:divBdr>
        <w:top w:val="none" w:sz="0" w:space="0" w:color="auto"/>
        <w:left w:val="none" w:sz="0" w:space="0" w:color="auto"/>
        <w:bottom w:val="none" w:sz="0" w:space="0" w:color="auto"/>
        <w:right w:val="none" w:sz="0" w:space="0" w:color="auto"/>
      </w:divBdr>
      <w:divsChild>
        <w:div w:id="1161240877">
          <w:marLeft w:val="0"/>
          <w:marRight w:val="0"/>
          <w:marTop w:val="0"/>
          <w:marBottom w:val="0"/>
          <w:divBdr>
            <w:top w:val="none" w:sz="0" w:space="0" w:color="auto"/>
            <w:left w:val="none" w:sz="0" w:space="0" w:color="auto"/>
            <w:bottom w:val="none" w:sz="0" w:space="0" w:color="auto"/>
            <w:right w:val="none" w:sz="0" w:space="0" w:color="auto"/>
          </w:divBdr>
          <w:divsChild>
            <w:div w:id="745029848">
              <w:marLeft w:val="0"/>
              <w:marRight w:val="0"/>
              <w:marTop w:val="0"/>
              <w:marBottom w:val="0"/>
              <w:divBdr>
                <w:top w:val="none" w:sz="0" w:space="0" w:color="auto"/>
                <w:left w:val="none" w:sz="0" w:space="0" w:color="auto"/>
                <w:bottom w:val="none" w:sz="0" w:space="0" w:color="auto"/>
                <w:right w:val="none" w:sz="0" w:space="0" w:color="auto"/>
              </w:divBdr>
              <w:divsChild>
                <w:div w:id="1753701173">
                  <w:marLeft w:val="0"/>
                  <w:marRight w:val="0"/>
                  <w:marTop w:val="0"/>
                  <w:marBottom w:val="0"/>
                  <w:divBdr>
                    <w:top w:val="none" w:sz="0" w:space="0" w:color="auto"/>
                    <w:left w:val="none" w:sz="0" w:space="0" w:color="auto"/>
                    <w:bottom w:val="none" w:sz="0" w:space="0" w:color="auto"/>
                    <w:right w:val="none" w:sz="0" w:space="0" w:color="auto"/>
                  </w:divBdr>
                  <w:divsChild>
                    <w:div w:id="179570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73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5024</Words>
  <Characters>2865</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Latvijas Lauksaimniecības universitāte</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dc:creator>
  <cp:keywords/>
  <dc:description/>
  <cp:lastModifiedBy>DF</cp:lastModifiedBy>
  <cp:revision>6</cp:revision>
  <dcterms:created xsi:type="dcterms:W3CDTF">2026-10-29T10:59:00Z</dcterms:created>
  <dcterms:modified xsi:type="dcterms:W3CDTF">2026-10-30T06:26:00Z</dcterms:modified>
</cp:coreProperties>
</file>